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943" w:rsidRPr="00566EEB" w:rsidRDefault="00AF2943" w:rsidP="00AF2943">
      <w:pPr>
        <w:tabs>
          <w:tab w:val="center" w:pos="4536"/>
          <w:tab w:val="right" w:pos="9072"/>
        </w:tabs>
        <w:jc w:val="both"/>
        <w:rPr>
          <w:rFonts w:ascii="Arial" w:eastAsiaTheme="minorEastAsia" w:hAnsi="Arial" w:cs="Arial"/>
          <w:b/>
          <w:bCs/>
          <w:sz w:val="22"/>
          <w:lang w:eastAsia="zh-CN"/>
        </w:rPr>
      </w:pPr>
      <w:r w:rsidRPr="00407D19">
        <w:rPr>
          <w:rFonts w:ascii="Arial" w:eastAsia="MS Mincho" w:hAnsi="Arial" w:cs="Arial"/>
          <w:b/>
          <w:bCs/>
          <w:sz w:val="22"/>
        </w:rPr>
        <w:t xml:space="preserve">3GPP TSG RAN WG1 </w:t>
      </w:r>
      <w:r w:rsidRPr="00D32599">
        <w:rPr>
          <w:rFonts w:ascii="Arial" w:hAnsi="Arial" w:cs="Arial"/>
          <w:b/>
          <w:bCs/>
          <w:sz w:val="22"/>
          <w:lang w:val="en-GB"/>
        </w:rPr>
        <w:t>Meeting #</w:t>
      </w:r>
      <w:r>
        <w:rPr>
          <w:rFonts w:ascii="Arial" w:hAnsi="Arial" w:cs="Arial"/>
          <w:b/>
          <w:bCs/>
          <w:sz w:val="22"/>
          <w:lang w:val="en-GB"/>
        </w:rPr>
        <w:t>95</w:t>
      </w:r>
      <w:r w:rsidRPr="00407D19">
        <w:rPr>
          <w:rFonts w:ascii="Arial" w:eastAsia="MS Mincho" w:hAnsi="Arial" w:cs="Arial"/>
          <w:b/>
          <w:bCs/>
          <w:sz w:val="22"/>
        </w:rPr>
        <w:tab/>
      </w:r>
      <w:r>
        <w:rPr>
          <w:rFonts w:ascii="Arial" w:eastAsia="MS Mincho" w:hAnsi="Arial" w:cs="Arial"/>
          <w:b/>
          <w:bCs/>
          <w:sz w:val="22"/>
        </w:rPr>
        <w:tab/>
      </w:r>
      <w:r w:rsidRPr="00407D19">
        <w:rPr>
          <w:rFonts w:ascii="Arial" w:eastAsia="MS Mincho" w:hAnsi="Arial" w:cs="Arial"/>
          <w:b/>
          <w:bCs/>
          <w:sz w:val="22"/>
        </w:rPr>
        <w:t>R1-</w:t>
      </w:r>
      <w:r w:rsidRPr="00DD6B9B">
        <w:rPr>
          <w:rFonts w:ascii="Arial" w:eastAsia="MS Mincho" w:hAnsi="Arial" w:cs="Arial"/>
          <w:b/>
          <w:bCs/>
          <w:sz w:val="22"/>
        </w:rPr>
        <w:t>181</w:t>
      </w:r>
      <w:r>
        <w:rPr>
          <w:rFonts w:ascii="Arial" w:eastAsia="MS Mincho" w:hAnsi="Arial" w:cs="Arial"/>
          <w:b/>
          <w:bCs/>
          <w:sz w:val="22"/>
        </w:rPr>
        <w:t>23</w:t>
      </w:r>
      <w:r>
        <w:rPr>
          <w:rFonts w:ascii="Arial" w:eastAsiaTheme="minorEastAsia" w:hAnsi="Arial" w:cs="Arial" w:hint="eastAsia"/>
          <w:b/>
          <w:bCs/>
          <w:sz w:val="22"/>
          <w:lang w:eastAsia="zh-CN"/>
        </w:rPr>
        <w:t>35</w:t>
      </w:r>
    </w:p>
    <w:p w:rsidR="001B6DB2" w:rsidRPr="00D077E7" w:rsidRDefault="00F34D77" w:rsidP="001B6DB2">
      <w:pPr>
        <w:pStyle w:val="a4"/>
        <w:spacing w:after="120"/>
        <w:rPr>
          <w:rFonts w:eastAsia="宋体" w:cs="Arial"/>
          <w:bCs/>
          <w:sz w:val="22"/>
          <w:szCs w:val="22"/>
          <w:lang w:eastAsia="zh-CN"/>
        </w:rPr>
      </w:pPr>
      <w:r>
        <w:rPr>
          <w:rFonts w:eastAsia="宋体" w:hint="eastAsia"/>
          <w:sz w:val="22"/>
          <w:szCs w:val="22"/>
          <w:lang w:val="en-GB" w:eastAsia="zh-CN"/>
        </w:rPr>
        <w:t>Spokane</w:t>
      </w:r>
      <w:r w:rsidR="00F66EB8">
        <w:rPr>
          <w:sz w:val="22"/>
          <w:szCs w:val="22"/>
          <w:lang w:val="en-GB"/>
        </w:rPr>
        <w:t xml:space="preserve">, </w:t>
      </w:r>
      <w:r>
        <w:rPr>
          <w:rFonts w:eastAsia="宋体" w:hint="eastAsia"/>
          <w:sz w:val="22"/>
          <w:szCs w:val="22"/>
          <w:lang w:val="en-GB" w:eastAsia="zh-CN"/>
        </w:rPr>
        <w:t>USA</w:t>
      </w:r>
      <w:r w:rsidR="001B6DB2" w:rsidRPr="00447C07">
        <w:rPr>
          <w:sz w:val="22"/>
          <w:szCs w:val="22"/>
          <w:lang w:val="en-GB"/>
        </w:rPr>
        <w:t xml:space="preserve">, </w:t>
      </w:r>
      <w:r>
        <w:rPr>
          <w:rFonts w:eastAsia="宋体" w:cs="Arial" w:hint="eastAsia"/>
          <w:sz w:val="22"/>
          <w:szCs w:val="22"/>
          <w:lang w:eastAsia="zh-CN"/>
        </w:rPr>
        <w:t>Nov</w:t>
      </w:r>
      <w:r w:rsidR="000A78B8">
        <w:rPr>
          <w:rFonts w:cs="Arial"/>
          <w:sz w:val="22"/>
          <w:szCs w:val="22"/>
        </w:rPr>
        <w:t xml:space="preserve"> </w:t>
      </w:r>
      <w:r>
        <w:rPr>
          <w:rFonts w:eastAsia="宋体" w:cs="Arial" w:hint="eastAsia"/>
          <w:sz w:val="22"/>
          <w:szCs w:val="22"/>
          <w:lang w:eastAsia="zh-CN"/>
        </w:rPr>
        <w:t>12</w:t>
      </w:r>
      <w:r w:rsidR="005D09DB">
        <w:rPr>
          <w:rFonts w:eastAsia="宋体" w:cs="Arial" w:hint="eastAsia"/>
          <w:sz w:val="22"/>
          <w:szCs w:val="22"/>
          <w:vertAlign w:val="superscript"/>
          <w:lang w:eastAsia="zh-CN"/>
        </w:rPr>
        <w:t>t</w:t>
      </w:r>
      <w:r w:rsidR="00432B64">
        <w:rPr>
          <w:rFonts w:eastAsia="宋体" w:cs="Arial" w:hint="eastAsia"/>
          <w:sz w:val="22"/>
          <w:szCs w:val="22"/>
          <w:vertAlign w:val="superscript"/>
          <w:lang w:eastAsia="zh-CN"/>
        </w:rPr>
        <w:t>h</w:t>
      </w:r>
      <w:r w:rsidR="000A78B8">
        <w:rPr>
          <w:rFonts w:cs="Arial"/>
          <w:sz w:val="22"/>
          <w:szCs w:val="22"/>
        </w:rPr>
        <w:t xml:space="preserve"> –</w:t>
      </w:r>
      <w:r w:rsidR="00DC5F0F" w:rsidRPr="00581754">
        <w:rPr>
          <w:rFonts w:cs="Arial"/>
          <w:sz w:val="22"/>
          <w:szCs w:val="22"/>
        </w:rPr>
        <w:t xml:space="preserve"> </w:t>
      </w:r>
      <w:r w:rsidR="00D1259D">
        <w:rPr>
          <w:rFonts w:eastAsiaTheme="minorEastAsia" w:cs="Arial" w:hint="eastAsia"/>
          <w:sz w:val="22"/>
          <w:szCs w:val="22"/>
          <w:lang w:eastAsia="zh-CN"/>
        </w:rPr>
        <w:t>1</w:t>
      </w:r>
      <w:r>
        <w:rPr>
          <w:rFonts w:eastAsiaTheme="minorEastAsia" w:cs="Arial" w:hint="eastAsia"/>
          <w:sz w:val="22"/>
          <w:szCs w:val="22"/>
          <w:lang w:eastAsia="zh-CN"/>
        </w:rPr>
        <w:t>6</w:t>
      </w:r>
      <w:r w:rsidR="00833EC5" w:rsidRPr="00581754">
        <w:rPr>
          <w:rFonts w:cs="Arial"/>
          <w:sz w:val="22"/>
          <w:szCs w:val="22"/>
          <w:vertAlign w:val="superscript"/>
        </w:rPr>
        <w:t>th</w:t>
      </w:r>
      <w:r w:rsidR="00DC5F0F" w:rsidRPr="00581754">
        <w:rPr>
          <w:rFonts w:cs="Arial"/>
          <w:sz w:val="22"/>
          <w:szCs w:val="22"/>
        </w:rPr>
        <w:t>, 2018</w:t>
      </w:r>
      <w:r w:rsidR="001B6DB2">
        <w:rPr>
          <w:rFonts w:eastAsia="宋体"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0F57D5" w:rsidRPr="005C272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34D77">
        <w:rPr>
          <w:rFonts w:eastAsiaTheme="minorEastAsia" w:cs="Arial" w:hint="eastAsia"/>
          <w:sz w:val="22"/>
          <w:szCs w:val="22"/>
          <w:lang w:eastAsia="zh-CN"/>
        </w:rPr>
        <w:t>Remaining issues</w:t>
      </w:r>
      <w:r w:rsidR="00166B3A">
        <w:rPr>
          <w:rFonts w:eastAsiaTheme="minorEastAsia" w:cs="Arial" w:hint="eastAsia"/>
          <w:sz w:val="22"/>
          <w:szCs w:val="22"/>
          <w:lang w:eastAsia="zh-CN"/>
        </w:rPr>
        <w:t xml:space="preserve"> on requirements for NR positioning</w:t>
      </w:r>
    </w:p>
    <w:p w:rsidR="000F57D5" w:rsidRPr="00F04983" w:rsidRDefault="000F57D5" w:rsidP="007F18F4">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F4761">
        <w:rPr>
          <w:rFonts w:eastAsia="宋体" w:cs="Arial"/>
          <w:sz w:val="22"/>
          <w:szCs w:val="22"/>
          <w:lang w:eastAsia="zh-CN"/>
        </w:rPr>
        <w:t>7</w:t>
      </w:r>
      <w:r w:rsidR="00A823E7">
        <w:rPr>
          <w:rFonts w:eastAsia="宋体" w:cs="Arial"/>
          <w:sz w:val="22"/>
          <w:szCs w:val="22"/>
          <w:lang w:eastAsia="zh-CN"/>
        </w:rPr>
        <w:t>.</w:t>
      </w:r>
      <w:r w:rsidR="003A5E57">
        <w:rPr>
          <w:rFonts w:eastAsia="宋体" w:cs="Arial" w:hint="eastAsia"/>
          <w:sz w:val="22"/>
          <w:szCs w:val="22"/>
          <w:lang w:eastAsia="zh-CN"/>
        </w:rPr>
        <w:t>2.10.1</w:t>
      </w:r>
    </w:p>
    <w:p w:rsidR="00745C55" w:rsidRPr="00745C55" w:rsidRDefault="000F57D5" w:rsidP="007F18F4">
      <w:pPr>
        <w:pStyle w:val="a4"/>
        <w:tabs>
          <w:tab w:val="left" w:pos="1800"/>
        </w:tabs>
        <w:spacing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bookmarkStart w:id="5" w:name="_GoBack"/>
      <w:bookmarkEnd w:id="5"/>
    </w:p>
    <w:p w:rsidR="003E4357" w:rsidRPr="00121611" w:rsidRDefault="00FB2BB6" w:rsidP="00CF7DE9">
      <w:pPr>
        <w:spacing w:after="120" w:line="260" w:lineRule="exact"/>
        <w:jc w:val="both"/>
        <w:rPr>
          <w:rFonts w:eastAsia="宋体"/>
          <w:noProof/>
          <w:szCs w:val="20"/>
          <w:lang w:eastAsia="zh-CN"/>
        </w:rPr>
      </w:pPr>
      <w:r>
        <w:rPr>
          <w:rFonts w:eastAsiaTheme="minorEastAsia" w:hint="eastAsia"/>
          <w:lang w:eastAsia="zh-CN"/>
        </w:rPr>
        <w:t>In RAN1#94bis</w:t>
      </w:r>
      <w:r w:rsidR="00F621BE">
        <w:rPr>
          <w:rFonts w:eastAsiaTheme="minorEastAsia" w:hint="eastAsia"/>
          <w:lang w:eastAsia="zh-CN"/>
        </w:rPr>
        <w:t xml:space="preserve"> [1]</w:t>
      </w:r>
      <w:r w:rsidRPr="00A40951">
        <w:rPr>
          <w:rFonts w:eastAsiaTheme="minorEastAsia"/>
          <w:lang w:eastAsia="zh-CN"/>
        </w:rPr>
        <w:t>, the</w:t>
      </w:r>
      <w:r>
        <w:rPr>
          <w:rFonts w:eastAsiaTheme="minorEastAsia" w:hint="eastAsia"/>
          <w:lang w:eastAsia="zh-CN"/>
        </w:rPr>
        <w:t xml:space="preserve"> requirement</w:t>
      </w:r>
      <w:r w:rsidR="00643213">
        <w:rPr>
          <w:rFonts w:eastAsiaTheme="minorEastAsia" w:hint="eastAsia"/>
          <w:lang w:eastAsia="zh-CN"/>
        </w:rPr>
        <w:t>s</w:t>
      </w:r>
      <w:r w:rsidR="00D06A18">
        <w:rPr>
          <w:rFonts w:eastAsiaTheme="minorEastAsia" w:hint="eastAsia"/>
          <w:lang w:eastAsia="zh-CN"/>
        </w:rPr>
        <w:t xml:space="preserve"> and evaluation methodology</w:t>
      </w:r>
      <w:r>
        <w:rPr>
          <w:rFonts w:eastAsiaTheme="minorEastAsia" w:hint="eastAsia"/>
          <w:lang w:eastAsia="zh-CN"/>
        </w:rPr>
        <w:t xml:space="preserve"> have been agreed at least for NR RAT-dependent positioning. </w:t>
      </w:r>
      <w:r w:rsidR="00F621BE">
        <w:rPr>
          <w:rFonts w:eastAsia="宋体" w:hint="eastAsia"/>
          <w:noProof/>
          <w:szCs w:val="20"/>
          <w:lang w:eastAsia="zh-CN"/>
        </w:rPr>
        <w:t xml:space="preserve"> The requirements for </w:t>
      </w:r>
      <w:r w:rsidR="008337DF">
        <w:rPr>
          <w:rFonts w:eastAsia="宋体" w:hint="eastAsia"/>
          <w:noProof/>
          <w:szCs w:val="20"/>
          <w:lang w:eastAsia="zh-CN"/>
        </w:rPr>
        <w:t>NR positioning can be found in A</w:t>
      </w:r>
      <w:r w:rsidR="00F621BE">
        <w:rPr>
          <w:rFonts w:eastAsia="宋体" w:hint="eastAsia"/>
          <w:noProof/>
          <w:szCs w:val="20"/>
          <w:lang w:eastAsia="zh-CN"/>
        </w:rPr>
        <w:t>pplendix</w:t>
      </w:r>
      <w:r w:rsidR="008337DF">
        <w:rPr>
          <w:rFonts w:eastAsia="宋体" w:hint="eastAsia"/>
          <w:noProof/>
          <w:szCs w:val="20"/>
          <w:lang w:eastAsia="zh-CN"/>
        </w:rPr>
        <w:t>.</w:t>
      </w:r>
      <w:r w:rsidR="00121611">
        <w:rPr>
          <w:rFonts w:eastAsia="宋体" w:hint="eastAsia"/>
          <w:noProof/>
          <w:szCs w:val="20"/>
          <w:lang w:eastAsia="zh-CN"/>
        </w:rPr>
        <w:t xml:space="preserve"> However, </w:t>
      </w:r>
      <w:r w:rsidR="00121611">
        <w:rPr>
          <w:rFonts w:eastAsiaTheme="minorEastAsia" w:hint="eastAsia"/>
          <w:lang w:eastAsia="zh-CN"/>
        </w:rPr>
        <w:t>t</w:t>
      </w:r>
      <w:r w:rsidR="0031211D">
        <w:rPr>
          <w:rFonts w:eastAsiaTheme="minorEastAsia" w:hint="eastAsia"/>
          <w:lang w:eastAsia="zh-CN"/>
        </w:rPr>
        <w:t>here is still something unclear about the positioning requireme</w:t>
      </w:r>
      <w:r w:rsidR="00121611">
        <w:rPr>
          <w:rFonts w:eastAsiaTheme="minorEastAsia" w:hint="eastAsia"/>
          <w:lang w:eastAsia="zh-CN"/>
        </w:rPr>
        <w:t>nts</w:t>
      </w:r>
      <w:r w:rsidR="0031211D">
        <w:rPr>
          <w:rFonts w:eastAsiaTheme="minorEastAsia" w:hint="eastAsia"/>
          <w:lang w:eastAsia="zh-CN"/>
        </w:rPr>
        <w:t xml:space="preserve">. In this </w:t>
      </w:r>
      <w:r w:rsidR="0031211D">
        <w:rPr>
          <w:rFonts w:eastAsiaTheme="minorEastAsia"/>
          <w:lang w:eastAsia="zh-CN"/>
        </w:rPr>
        <w:t>contribution</w:t>
      </w:r>
      <w:r w:rsidR="0031211D">
        <w:rPr>
          <w:rFonts w:eastAsiaTheme="minorEastAsia" w:hint="eastAsia"/>
          <w:lang w:eastAsia="zh-CN"/>
        </w:rPr>
        <w:t xml:space="preserve">, the </w:t>
      </w:r>
      <w:r w:rsidR="00A04E75">
        <w:rPr>
          <w:rFonts w:eastAsiaTheme="minorEastAsia" w:hint="eastAsia"/>
          <w:lang w:eastAsia="zh-CN"/>
        </w:rPr>
        <w:t xml:space="preserve">requirements </w:t>
      </w:r>
      <w:r w:rsidR="0031211D">
        <w:rPr>
          <w:rFonts w:eastAsiaTheme="minorEastAsia" w:hint="eastAsia"/>
          <w:lang w:eastAsia="zh-CN"/>
        </w:rPr>
        <w:t>related issues are discussed.</w:t>
      </w:r>
      <w:r w:rsidR="006259FB">
        <w:rPr>
          <w:rFonts w:eastAsiaTheme="minorEastAsia" w:hint="eastAsia"/>
          <w:lang w:eastAsia="zh-CN"/>
        </w:rPr>
        <w:t xml:space="preserve"> </w:t>
      </w:r>
    </w:p>
    <w:p w:rsidR="00950896" w:rsidRPr="00950896" w:rsidRDefault="00574C20" w:rsidP="00950896">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Remaining issues</w:t>
      </w:r>
      <w:r w:rsidR="00A81DAA">
        <w:rPr>
          <w:rFonts w:cs="Times New Roman" w:hint="eastAsia"/>
          <w:b w:val="0"/>
          <w:bCs w:val="0"/>
          <w:kern w:val="0"/>
          <w:sz w:val="36"/>
          <w:szCs w:val="20"/>
          <w:lang w:val="fr-FR"/>
        </w:rPr>
        <w:t xml:space="preserve"> on requirements</w:t>
      </w:r>
    </w:p>
    <w:p w:rsidR="00F27F32" w:rsidRDefault="00121611" w:rsidP="00CF7DE9">
      <w:pPr>
        <w:pStyle w:val="3GPPNormalText"/>
        <w:spacing w:line="260" w:lineRule="exact"/>
        <w:rPr>
          <w:rFonts w:eastAsiaTheme="minorEastAsia"/>
          <w:bCs/>
          <w:sz w:val="20"/>
          <w:szCs w:val="20"/>
        </w:rPr>
      </w:pPr>
      <w:r>
        <w:rPr>
          <w:rFonts w:eastAsiaTheme="minorEastAsia" w:hint="eastAsia"/>
          <w:bCs/>
          <w:sz w:val="20"/>
          <w:szCs w:val="20"/>
        </w:rPr>
        <w:t>The</w:t>
      </w:r>
      <w:r w:rsidR="00F621BE">
        <w:rPr>
          <w:rFonts w:eastAsiaTheme="minorEastAsia" w:hint="eastAsia"/>
          <w:bCs/>
          <w:sz w:val="20"/>
          <w:szCs w:val="20"/>
        </w:rPr>
        <w:t xml:space="preserve"> positioning </w:t>
      </w:r>
      <w:r w:rsidR="00F77A20">
        <w:rPr>
          <w:rFonts w:eastAsiaTheme="minorEastAsia"/>
          <w:bCs/>
          <w:sz w:val="20"/>
          <w:szCs w:val="20"/>
        </w:rPr>
        <w:t>requirements of commercial use case are</w:t>
      </w:r>
      <w:r>
        <w:rPr>
          <w:rFonts w:eastAsiaTheme="minorEastAsia" w:hint="eastAsia"/>
          <w:bCs/>
          <w:sz w:val="20"/>
          <w:szCs w:val="20"/>
        </w:rPr>
        <w:t xml:space="preserve"> listed below</w:t>
      </w:r>
      <w:r w:rsidR="00F621BE">
        <w:rPr>
          <w:rFonts w:eastAsiaTheme="minorEastAsia" w:hint="eastAsia"/>
          <w:bCs/>
          <w:sz w:val="20"/>
          <w:szCs w:val="20"/>
        </w:rPr>
        <w:t>:</w:t>
      </w:r>
    </w:p>
    <w:p w:rsidR="00121611" w:rsidRPr="00CA47A9" w:rsidRDefault="00121611" w:rsidP="00121611">
      <w:pPr>
        <w:pStyle w:val="af"/>
        <w:widowControl/>
        <w:numPr>
          <w:ilvl w:val="0"/>
          <w:numId w:val="36"/>
        </w:numPr>
        <w:autoSpaceDE w:val="0"/>
        <w:autoSpaceDN w:val="0"/>
        <w:adjustRightInd w:val="0"/>
        <w:spacing w:after="120" w:line="276" w:lineRule="auto"/>
        <w:ind w:left="284" w:firstLineChars="0" w:hanging="284"/>
        <w:contextualSpacing/>
        <w:jc w:val="left"/>
        <w:rPr>
          <w:rFonts w:ascii="Times New Roman" w:hAnsi="Times New Roman"/>
          <w:sz w:val="20"/>
        </w:rPr>
      </w:pPr>
      <w:r w:rsidRPr="00CA47A9">
        <w:rPr>
          <w:rFonts w:ascii="Times New Roman" w:hAnsi="Times New Roman"/>
          <w:sz w:val="20"/>
        </w:rPr>
        <w:t>As a starting point for commercial use cases, the following requirements are considered as performance targets for RAT dependent solutions, which are subject to further analysis in terms of performance / complexity tradeoffs of NR positioning radio-layer solutions</w:t>
      </w:r>
    </w:p>
    <w:p w:rsidR="00121611" w:rsidRPr="00CA47A9" w:rsidRDefault="00121611" w:rsidP="00121611">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sz w:val="20"/>
        </w:rPr>
      </w:pPr>
      <w:r w:rsidRPr="00CA47A9">
        <w:rPr>
          <w:rFonts w:ascii="Times New Roman" w:hAnsi="Times New Roman"/>
          <w:sz w:val="20"/>
        </w:rPr>
        <w:t>Horizontal positioning error &lt; [3]m for [80]% of UEs in indoor deployment scenarios</w:t>
      </w:r>
    </w:p>
    <w:p w:rsidR="00121611" w:rsidRPr="00CA47A9" w:rsidRDefault="00121611" w:rsidP="00121611">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sz w:val="20"/>
        </w:rPr>
      </w:pPr>
      <w:r w:rsidRPr="00CA47A9">
        <w:rPr>
          <w:rFonts w:ascii="Times New Roman" w:hAnsi="Times New Roman"/>
          <w:sz w:val="20"/>
        </w:rPr>
        <w:t>Horizontal positioning error &lt; [10]m for [80]% of UEs in outdoor deployments scenarios</w:t>
      </w:r>
    </w:p>
    <w:p w:rsidR="00121611" w:rsidRPr="00CA47A9" w:rsidRDefault="00121611" w:rsidP="00121611">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sz w:val="20"/>
        </w:rPr>
      </w:pPr>
      <w:r w:rsidRPr="00CA47A9">
        <w:rPr>
          <w:rFonts w:ascii="Times New Roman" w:hAnsi="Times New Roman"/>
          <w:sz w:val="20"/>
        </w:rPr>
        <w:t>Vertical positioning error &lt; [3]m for [80]% of UEs in indoor deployment scenarios</w:t>
      </w:r>
    </w:p>
    <w:p w:rsidR="00121611" w:rsidRPr="00CA47A9" w:rsidRDefault="00121611" w:rsidP="00121611">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sz w:val="20"/>
        </w:rPr>
      </w:pPr>
      <w:r w:rsidRPr="00CA47A9">
        <w:rPr>
          <w:rFonts w:ascii="Times New Roman" w:hAnsi="Times New Roman"/>
          <w:sz w:val="20"/>
        </w:rPr>
        <w:t>Vertical positioning error &lt; [3]m for [80]% of UEs in outdoor deployment scenario</w:t>
      </w:r>
      <w:r w:rsidRPr="00CA47A9">
        <w:rPr>
          <w:rFonts w:ascii="Times New Roman" w:hAnsi="Times New Roman" w:hint="eastAsia"/>
          <w:sz w:val="20"/>
          <w:lang w:eastAsia="zh-CN"/>
        </w:rPr>
        <w:t>s</w:t>
      </w:r>
    </w:p>
    <w:p w:rsidR="00121611" w:rsidRPr="00CA47A9" w:rsidRDefault="00121611" w:rsidP="00121611">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sz w:val="20"/>
        </w:rPr>
      </w:pPr>
      <w:r w:rsidRPr="00CA47A9">
        <w:rPr>
          <w:rFonts w:ascii="Times New Roman" w:hAnsi="Times New Roman"/>
          <w:sz w:val="20"/>
        </w:rPr>
        <w:t xml:space="preserve">End to end latency &lt; [1]s </w:t>
      </w:r>
    </w:p>
    <w:p w:rsidR="00431BE0" w:rsidRDefault="004D3A1F" w:rsidP="00CF7DE9">
      <w:pPr>
        <w:pStyle w:val="3GPPNormalText"/>
        <w:spacing w:line="260" w:lineRule="exact"/>
        <w:rPr>
          <w:rFonts w:eastAsiaTheme="minorEastAsia"/>
          <w:bCs/>
          <w:sz w:val="20"/>
          <w:szCs w:val="20"/>
        </w:rPr>
      </w:pPr>
      <w:r>
        <w:rPr>
          <w:rFonts w:eastAsiaTheme="minorEastAsia" w:hint="eastAsia"/>
          <w:bCs/>
          <w:sz w:val="20"/>
          <w:szCs w:val="20"/>
        </w:rPr>
        <w:t>According to above requirements, w</w:t>
      </w:r>
      <w:r w:rsidR="00FA3B23">
        <w:rPr>
          <w:rFonts w:eastAsiaTheme="minorEastAsia" w:hint="eastAsia"/>
          <w:bCs/>
          <w:sz w:val="20"/>
          <w:szCs w:val="20"/>
        </w:rPr>
        <w:t>e can see that</w:t>
      </w:r>
      <w:r>
        <w:rPr>
          <w:rFonts w:eastAsiaTheme="minorEastAsia" w:hint="eastAsia"/>
          <w:bCs/>
          <w:sz w:val="20"/>
          <w:szCs w:val="20"/>
        </w:rPr>
        <w:t xml:space="preserve"> NR should support different requirements </w:t>
      </w:r>
      <w:r w:rsidR="00FA3B23">
        <w:rPr>
          <w:rFonts w:eastAsiaTheme="minorEastAsia" w:hint="eastAsia"/>
          <w:bCs/>
          <w:sz w:val="20"/>
          <w:szCs w:val="20"/>
        </w:rPr>
        <w:t xml:space="preserve"> for different deployment scenarios </w:t>
      </w:r>
      <w:r w:rsidR="00FA3B23">
        <w:rPr>
          <w:rFonts w:eastAsiaTheme="minorEastAsia"/>
          <w:bCs/>
          <w:sz w:val="20"/>
          <w:szCs w:val="20"/>
        </w:rPr>
        <w:t>(indoor</w:t>
      </w:r>
      <w:r w:rsidR="00FA3B23">
        <w:rPr>
          <w:rFonts w:eastAsiaTheme="minorEastAsia" w:hint="eastAsia"/>
          <w:bCs/>
          <w:sz w:val="20"/>
          <w:szCs w:val="20"/>
        </w:rPr>
        <w:t xml:space="preserve"> or outdoor). Howev</w:t>
      </w:r>
      <w:r w:rsidR="006854B4">
        <w:rPr>
          <w:rFonts w:eastAsiaTheme="minorEastAsia" w:hint="eastAsia"/>
          <w:bCs/>
          <w:sz w:val="20"/>
          <w:szCs w:val="20"/>
        </w:rPr>
        <w:t xml:space="preserve">er, the deployment </w:t>
      </w:r>
      <w:r w:rsidR="006854B4">
        <w:rPr>
          <w:rFonts w:eastAsiaTheme="minorEastAsia"/>
          <w:bCs/>
          <w:sz w:val="20"/>
          <w:szCs w:val="20"/>
        </w:rPr>
        <w:t>scenarios</w:t>
      </w:r>
      <w:r w:rsidR="006854B4">
        <w:rPr>
          <w:rFonts w:eastAsiaTheme="minorEastAsia" w:hint="eastAsia"/>
          <w:bCs/>
          <w:sz w:val="20"/>
          <w:szCs w:val="20"/>
        </w:rPr>
        <w:t xml:space="preserve"> </w:t>
      </w:r>
      <w:r w:rsidR="00136E70">
        <w:rPr>
          <w:rFonts w:eastAsiaTheme="minorEastAsia" w:hint="eastAsia"/>
          <w:bCs/>
          <w:sz w:val="20"/>
          <w:szCs w:val="20"/>
        </w:rPr>
        <w:t>are not clear enough</w:t>
      </w:r>
      <w:r w:rsidR="006854B4">
        <w:rPr>
          <w:rFonts w:eastAsiaTheme="minorEastAsia" w:hint="eastAsia"/>
          <w:bCs/>
          <w:sz w:val="20"/>
          <w:szCs w:val="20"/>
        </w:rPr>
        <w:t>.</w:t>
      </w:r>
      <w:r w:rsidR="00136E70">
        <w:rPr>
          <w:rFonts w:eastAsiaTheme="minorEastAsia" w:hint="eastAsia"/>
          <w:bCs/>
          <w:sz w:val="20"/>
          <w:szCs w:val="20"/>
        </w:rPr>
        <w:t xml:space="preserve"> For indoor scenarios</w:t>
      </w:r>
      <w:r w:rsidR="00136E70" w:rsidRPr="00136E70">
        <w:rPr>
          <w:rFonts w:eastAsiaTheme="minorEastAsia"/>
          <w:bCs/>
          <w:sz w:val="20"/>
          <w:szCs w:val="20"/>
        </w:rPr>
        <w:t xml:space="preserve">, </w:t>
      </w:r>
      <w:r w:rsidR="002B0C13">
        <w:rPr>
          <w:rFonts w:eastAsiaTheme="minorEastAsia" w:hint="eastAsia"/>
          <w:bCs/>
          <w:sz w:val="20"/>
          <w:szCs w:val="20"/>
        </w:rPr>
        <w:t>does is mean</w:t>
      </w:r>
      <w:r w:rsidR="00431BE0" w:rsidRPr="00431BE0">
        <w:rPr>
          <w:rFonts w:eastAsiaTheme="minorEastAsia"/>
          <w:bCs/>
          <w:sz w:val="20"/>
          <w:szCs w:val="20"/>
        </w:rPr>
        <w:t xml:space="preserve"> the UE</w:t>
      </w:r>
      <w:r w:rsidR="002B0C13">
        <w:rPr>
          <w:rFonts w:eastAsiaTheme="minorEastAsia" w:hint="eastAsia"/>
          <w:bCs/>
          <w:sz w:val="20"/>
          <w:szCs w:val="20"/>
        </w:rPr>
        <w:t>s</w:t>
      </w:r>
      <w:r w:rsidR="00431BE0" w:rsidRPr="00431BE0">
        <w:rPr>
          <w:rFonts w:eastAsiaTheme="minorEastAsia"/>
          <w:bCs/>
          <w:sz w:val="20"/>
          <w:szCs w:val="20"/>
        </w:rPr>
        <w:t xml:space="preserve"> and the </w:t>
      </w:r>
      <w:r w:rsidR="002B0C13">
        <w:rPr>
          <w:rFonts w:eastAsiaTheme="minorEastAsia" w:hint="eastAsia"/>
          <w:bCs/>
          <w:sz w:val="20"/>
          <w:szCs w:val="20"/>
        </w:rPr>
        <w:t>gNBs</w:t>
      </w:r>
      <w:r w:rsidR="00431BE0" w:rsidRPr="00431BE0">
        <w:rPr>
          <w:rFonts w:eastAsiaTheme="minorEastAsia"/>
          <w:bCs/>
          <w:sz w:val="20"/>
          <w:szCs w:val="20"/>
        </w:rPr>
        <w:t xml:space="preserve"> are required to be indoors or only the UE</w:t>
      </w:r>
      <w:r w:rsidR="002B0C13">
        <w:rPr>
          <w:rFonts w:eastAsiaTheme="minorEastAsia" w:hint="eastAsia"/>
          <w:bCs/>
          <w:sz w:val="20"/>
          <w:szCs w:val="20"/>
        </w:rPr>
        <w:t>s</w:t>
      </w:r>
      <w:r w:rsidR="002B0C13">
        <w:rPr>
          <w:rFonts w:eastAsiaTheme="minorEastAsia"/>
          <w:bCs/>
          <w:sz w:val="20"/>
          <w:szCs w:val="20"/>
        </w:rPr>
        <w:t xml:space="preserve"> </w:t>
      </w:r>
      <w:r w:rsidR="002B0C13">
        <w:rPr>
          <w:rFonts w:eastAsiaTheme="minorEastAsia" w:hint="eastAsia"/>
          <w:bCs/>
          <w:sz w:val="20"/>
          <w:szCs w:val="20"/>
        </w:rPr>
        <w:t>are</w:t>
      </w:r>
      <w:r w:rsidR="00431BE0" w:rsidRPr="00431BE0">
        <w:rPr>
          <w:rFonts w:eastAsiaTheme="minorEastAsia"/>
          <w:bCs/>
          <w:sz w:val="20"/>
          <w:szCs w:val="20"/>
        </w:rPr>
        <w:t xml:space="preserve"> required to be indoors.</w:t>
      </w:r>
      <w:r w:rsidR="002B0C13">
        <w:rPr>
          <w:rFonts w:eastAsiaTheme="minorEastAsia" w:hint="eastAsia"/>
          <w:bCs/>
          <w:sz w:val="20"/>
          <w:szCs w:val="20"/>
        </w:rPr>
        <w:t xml:space="preserve"> While for outdoor cases, does it require the gNBs and the UEs to be outdoors or only require the gNBs to be outdoors.</w:t>
      </w:r>
      <w:r w:rsidR="00431BE0" w:rsidRPr="00431BE0">
        <w:rPr>
          <w:rFonts w:eastAsiaTheme="minorEastAsia"/>
          <w:bCs/>
          <w:sz w:val="20"/>
          <w:szCs w:val="20"/>
        </w:rPr>
        <w:t xml:space="preserve"> </w:t>
      </w:r>
      <w:r w:rsidR="00574C20">
        <w:rPr>
          <w:rFonts w:eastAsiaTheme="minorEastAsia" w:hint="eastAsia"/>
          <w:bCs/>
          <w:sz w:val="20"/>
          <w:szCs w:val="20"/>
        </w:rPr>
        <w:t xml:space="preserve">In addition, it seems that the indoor </w:t>
      </w:r>
      <w:r w:rsidR="00574C20">
        <w:rPr>
          <w:rFonts w:eastAsiaTheme="minorEastAsia"/>
          <w:bCs/>
          <w:sz w:val="20"/>
          <w:szCs w:val="20"/>
        </w:rPr>
        <w:t>positioning</w:t>
      </w:r>
      <w:r w:rsidR="00574C20">
        <w:rPr>
          <w:rFonts w:eastAsiaTheme="minorEastAsia" w:hint="eastAsia"/>
          <w:bCs/>
          <w:sz w:val="20"/>
          <w:szCs w:val="20"/>
        </w:rPr>
        <w:t xml:space="preserve"> via outdoor gNBs is </w:t>
      </w:r>
      <w:r>
        <w:rPr>
          <w:rFonts w:eastAsiaTheme="minorEastAsia" w:hint="eastAsia"/>
          <w:bCs/>
          <w:sz w:val="20"/>
          <w:szCs w:val="20"/>
        </w:rPr>
        <w:t>precluded</w:t>
      </w:r>
      <w:r w:rsidR="00574C20">
        <w:rPr>
          <w:rFonts w:eastAsiaTheme="minorEastAsia" w:hint="eastAsia"/>
          <w:bCs/>
          <w:sz w:val="20"/>
          <w:szCs w:val="20"/>
        </w:rPr>
        <w:t xml:space="preserve"> in this requirement</w:t>
      </w:r>
      <w:r>
        <w:rPr>
          <w:rFonts w:eastAsiaTheme="minorEastAsia" w:hint="eastAsia"/>
          <w:bCs/>
          <w:sz w:val="20"/>
          <w:szCs w:val="20"/>
        </w:rPr>
        <w:t>s</w:t>
      </w:r>
      <w:r w:rsidR="00574C20">
        <w:rPr>
          <w:rFonts w:eastAsiaTheme="minorEastAsia" w:hint="eastAsia"/>
          <w:bCs/>
          <w:sz w:val="20"/>
          <w:szCs w:val="20"/>
        </w:rPr>
        <w:t xml:space="preserve">. It is not reasonable to exclude this case because for </w:t>
      </w:r>
      <w:r>
        <w:rPr>
          <w:rFonts w:eastAsiaTheme="minorEastAsia" w:hint="eastAsia"/>
          <w:bCs/>
          <w:sz w:val="20"/>
          <w:szCs w:val="20"/>
        </w:rPr>
        <w:t>most real deployment situations</w:t>
      </w:r>
      <w:r w:rsidR="00574C20">
        <w:rPr>
          <w:rFonts w:eastAsiaTheme="minorEastAsia" w:hint="eastAsia"/>
          <w:bCs/>
          <w:sz w:val="20"/>
          <w:szCs w:val="20"/>
        </w:rPr>
        <w:t xml:space="preserve"> where indoor gNBs are not </w:t>
      </w:r>
      <w:r>
        <w:rPr>
          <w:rFonts w:eastAsiaTheme="minorEastAsia" w:hint="eastAsia"/>
          <w:bCs/>
          <w:sz w:val="20"/>
          <w:szCs w:val="20"/>
        </w:rPr>
        <w:t>deployed</w:t>
      </w:r>
      <w:r w:rsidR="00420190">
        <w:rPr>
          <w:rFonts w:eastAsiaTheme="minorEastAsia" w:hint="eastAsia"/>
          <w:bCs/>
          <w:sz w:val="20"/>
          <w:szCs w:val="20"/>
        </w:rPr>
        <w:t>, outdoor gNBs can be used to locate UE</w:t>
      </w:r>
      <w:r w:rsidR="00802EAC">
        <w:rPr>
          <w:rFonts w:eastAsiaTheme="minorEastAsia" w:hint="eastAsia"/>
          <w:bCs/>
          <w:sz w:val="20"/>
          <w:szCs w:val="20"/>
        </w:rPr>
        <w:t>s</w:t>
      </w:r>
      <w:r w:rsidR="00420190">
        <w:rPr>
          <w:rFonts w:eastAsiaTheme="minorEastAsia" w:hint="eastAsia"/>
          <w:bCs/>
          <w:sz w:val="20"/>
          <w:szCs w:val="20"/>
        </w:rPr>
        <w:t>.</w:t>
      </w:r>
      <w:r w:rsidR="00574C20">
        <w:rPr>
          <w:rFonts w:eastAsiaTheme="minorEastAsia" w:hint="eastAsia"/>
          <w:bCs/>
          <w:sz w:val="20"/>
          <w:szCs w:val="20"/>
        </w:rPr>
        <w:t xml:space="preserve">  </w:t>
      </w:r>
      <w:r>
        <w:rPr>
          <w:rFonts w:eastAsiaTheme="minorEastAsia" w:hint="eastAsia"/>
          <w:bCs/>
          <w:sz w:val="20"/>
          <w:szCs w:val="20"/>
        </w:rPr>
        <w:t>For this case, the requirement of outdoor deployment scenario can be considered as a baseline.</w:t>
      </w:r>
    </w:p>
    <w:p w:rsidR="006D155C" w:rsidRDefault="006D155C" w:rsidP="00CF7DE9">
      <w:pPr>
        <w:pStyle w:val="3GPPNormalText"/>
        <w:spacing w:line="260" w:lineRule="exact"/>
        <w:rPr>
          <w:rFonts w:eastAsiaTheme="minorEastAsia"/>
          <w:bCs/>
          <w:sz w:val="20"/>
          <w:szCs w:val="20"/>
        </w:rPr>
      </w:pPr>
      <w:r w:rsidRPr="006D155C">
        <w:rPr>
          <w:rFonts w:eastAsiaTheme="minorEastAsia"/>
          <w:bCs/>
          <w:sz w:val="20"/>
          <w:szCs w:val="20"/>
        </w:rPr>
        <w:t>We are</w:t>
      </w:r>
      <w:r>
        <w:rPr>
          <w:rFonts w:eastAsiaTheme="minorEastAsia" w:hint="eastAsia"/>
          <w:bCs/>
          <w:sz w:val="20"/>
          <w:szCs w:val="20"/>
        </w:rPr>
        <w:t xml:space="preserve"> also</w:t>
      </w:r>
      <w:r w:rsidRPr="006D155C">
        <w:rPr>
          <w:rFonts w:eastAsiaTheme="minorEastAsia"/>
          <w:bCs/>
          <w:sz w:val="20"/>
          <w:szCs w:val="20"/>
        </w:rPr>
        <w:t xml:space="preserve"> confused about </w:t>
      </w:r>
      <w:r>
        <w:rPr>
          <w:rFonts w:eastAsiaTheme="minorEastAsia" w:hint="eastAsia"/>
          <w:bCs/>
          <w:sz w:val="20"/>
          <w:szCs w:val="20"/>
        </w:rPr>
        <w:t xml:space="preserve">the </w:t>
      </w:r>
      <w:r w:rsidRPr="006D155C">
        <w:rPr>
          <w:rFonts w:eastAsiaTheme="minorEastAsia"/>
          <w:bCs/>
          <w:sz w:val="20"/>
          <w:szCs w:val="20"/>
        </w:rPr>
        <w:t>vertical positioning requirements</w:t>
      </w:r>
      <w:r>
        <w:rPr>
          <w:rFonts w:eastAsiaTheme="minorEastAsia" w:hint="eastAsia"/>
          <w:bCs/>
          <w:sz w:val="20"/>
          <w:szCs w:val="20"/>
        </w:rPr>
        <w:t xml:space="preserve"> of [3</w:t>
      </w:r>
      <w:r>
        <w:rPr>
          <w:rFonts w:eastAsiaTheme="minorEastAsia"/>
          <w:bCs/>
          <w:sz w:val="20"/>
          <w:szCs w:val="20"/>
        </w:rPr>
        <w:t>]m</w:t>
      </w:r>
      <w:r>
        <w:rPr>
          <w:rFonts w:eastAsiaTheme="minorEastAsia" w:hint="eastAsia"/>
          <w:bCs/>
          <w:sz w:val="20"/>
          <w:szCs w:val="20"/>
        </w:rPr>
        <w:t xml:space="preserve"> for indoor deployment scenarios. </w:t>
      </w:r>
      <w:r w:rsidR="00E44723">
        <w:rPr>
          <w:rFonts w:eastAsiaTheme="minorEastAsia" w:hint="eastAsia"/>
          <w:bCs/>
          <w:sz w:val="20"/>
          <w:szCs w:val="20"/>
        </w:rPr>
        <w:t>A typical evaluation</w:t>
      </w:r>
      <w:r w:rsidR="00857308">
        <w:rPr>
          <w:rFonts w:eastAsiaTheme="minorEastAsia" w:hint="eastAsia"/>
          <w:bCs/>
          <w:sz w:val="20"/>
          <w:szCs w:val="20"/>
        </w:rPr>
        <w:t xml:space="preserve"> scenario </w:t>
      </w:r>
      <w:r w:rsidR="00E44723">
        <w:rPr>
          <w:rFonts w:eastAsiaTheme="minorEastAsia" w:hint="eastAsia"/>
          <w:bCs/>
          <w:sz w:val="20"/>
          <w:szCs w:val="20"/>
        </w:rPr>
        <w:t>is indoor office and the gNB an</w:t>
      </w:r>
      <w:r w:rsidR="00D353C3">
        <w:rPr>
          <w:rFonts w:eastAsiaTheme="minorEastAsia" w:hint="eastAsia"/>
          <w:bCs/>
          <w:sz w:val="20"/>
          <w:szCs w:val="20"/>
        </w:rPr>
        <w:t>tenna height is 3m. Therefore</w:t>
      </w:r>
      <w:r w:rsidR="00E44723">
        <w:rPr>
          <w:rFonts w:eastAsiaTheme="minorEastAsia" w:hint="eastAsia"/>
          <w:bCs/>
          <w:sz w:val="20"/>
          <w:szCs w:val="20"/>
        </w:rPr>
        <w:t xml:space="preserve">, it makes no sense to evaluate the vertical positioning error based </w:t>
      </w:r>
      <w:r w:rsidR="00D353C3">
        <w:rPr>
          <w:rFonts w:eastAsiaTheme="minorEastAsia" w:hint="eastAsia"/>
          <w:bCs/>
          <w:sz w:val="20"/>
          <w:szCs w:val="20"/>
        </w:rPr>
        <w:t xml:space="preserve">on </w:t>
      </w:r>
      <w:r w:rsidR="00E44723">
        <w:rPr>
          <w:rFonts w:eastAsiaTheme="minorEastAsia" w:hint="eastAsia"/>
          <w:bCs/>
          <w:sz w:val="20"/>
          <w:szCs w:val="20"/>
        </w:rPr>
        <w:t>the requirement of 3m.</w:t>
      </w:r>
      <w:r w:rsidR="00B54E84">
        <w:rPr>
          <w:rFonts w:eastAsiaTheme="minorEastAsia" w:hint="eastAsia"/>
          <w:bCs/>
          <w:sz w:val="20"/>
          <w:szCs w:val="20"/>
        </w:rPr>
        <w:t xml:space="preserve"> A higher requirement of vertical positioning error for evaluation is needed. In our views, 2m is </w:t>
      </w:r>
      <w:r w:rsidR="004D3A1F">
        <w:rPr>
          <w:rFonts w:eastAsiaTheme="minorEastAsia" w:hint="eastAsia"/>
          <w:bCs/>
          <w:sz w:val="20"/>
          <w:szCs w:val="20"/>
        </w:rPr>
        <w:t>preferred</w:t>
      </w:r>
      <w:r w:rsidR="00B54E84">
        <w:rPr>
          <w:rFonts w:eastAsiaTheme="minorEastAsia" w:hint="eastAsia"/>
          <w:bCs/>
          <w:sz w:val="20"/>
          <w:szCs w:val="20"/>
        </w:rPr>
        <w:t>.</w:t>
      </w:r>
      <w:r w:rsidR="00D353C3">
        <w:rPr>
          <w:rFonts w:eastAsiaTheme="minorEastAsia" w:hint="eastAsia"/>
          <w:bCs/>
          <w:sz w:val="20"/>
          <w:szCs w:val="20"/>
        </w:rPr>
        <w:t xml:space="preserve"> </w:t>
      </w:r>
    </w:p>
    <w:p w:rsidR="005C61A4" w:rsidRPr="00204F04" w:rsidRDefault="005C61A4" w:rsidP="005C61A4">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1: </w:t>
      </w:r>
    </w:p>
    <w:p w:rsidR="006D155C" w:rsidRDefault="006D155C" w:rsidP="00E22699">
      <w:pPr>
        <w:pStyle w:val="a0"/>
        <w:numPr>
          <w:ilvl w:val="0"/>
          <w:numId w:val="7"/>
        </w:numPr>
        <w:rPr>
          <w:rFonts w:eastAsia="宋体"/>
          <w:b/>
          <w:i/>
          <w:szCs w:val="21"/>
          <w:lang w:eastAsia="zh-CN"/>
        </w:rPr>
      </w:pPr>
      <w:r>
        <w:rPr>
          <w:rFonts w:eastAsia="宋体" w:hint="eastAsia"/>
          <w:b/>
          <w:i/>
          <w:szCs w:val="21"/>
          <w:lang w:eastAsia="zh-CN"/>
        </w:rPr>
        <w:t xml:space="preserve">Clarify </w:t>
      </w:r>
      <w:r w:rsidR="00B864AD">
        <w:rPr>
          <w:rFonts w:eastAsia="宋体" w:hint="eastAsia"/>
          <w:b/>
          <w:i/>
          <w:szCs w:val="21"/>
          <w:lang w:eastAsia="zh-CN"/>
        </w:rPr>
        <w:t>distribution of</w:t>
      </w:r>
      <w:r w:rsidR="00444880">
        <w:rPr>
          <w:rFonts w:eastAsia="宋体" w:hint="eastAsia"/>
          <w:b/>
          <w:i/>
          <w:szCs w:val="21"/>
          <w:lang w:eastAsia="zh-CN"/>
        </w:rPr>
        <w:t xml:space="preserve"> </w:t>
      </w:r>
      <w:r w:rsidR="00B864AD">
        <w:rPr>
          <w:rFonts w:eastAsia="宋体" w:hint="eastAsia"/>
          <w:b/>
          <w:i/>
          <w:szCs w:val="21"/>
          <w:lang w:eastAsia="zh-CN"/>
        </w:rPr>
        <w:t xml:space="preserve">indoor and outdoor UEs for </w:t>
      </w:r>
      <w:r w:rsidR="00444880">
        <w:rPr>
          <w:rFonts w:eastAsia="宋体" w:hint="eastAsia"/>
          <w:b/>
          <w:i/>
          <w:szCs w:val="21"/>
          <w:lang w:eastAsia="zh-CN"/>
        </w:rPr>
        <w:t xml:space="preserve">indoor and outdoor deployment </w:t>
      </w:r>
      <w:r w:rsidR="0019050E">
        <w:rPr>
          <w:rFonts w:eastAsia="宋体"/>
          <w:b/>
          <w:i/>
          <w:szCs w:val="21"/>
          <w:lang w:eastAsia="zh-CN"/>
        </w:rPr>
        <w:t>scenarios,</w:t>
      </w:r>
      <w:r w:rsidR="00444880">
        <w:rPr>
          <w:rFonts w:eastAsia="宋体" w:hint="eastAsia"/>
          <w:b/>
          <w:i/>
          <w:szCs w:val="21"/>
          <w:lang w:eastAsia="zh-CN"/>
        </w:rPr>
        <w:t xml:space="preserve"> e.g.</w:t>
      </w:r>
      <w:r w:rsidR="00AC745B">
        <w:rPr>
          <w:rFonts w:eastAsia="宋体" w:hint="eastAsia"/>
          <w:b/>
          <w:i/>
          <w:szCs w:val="21"/>
          <w:lang w:eastAsia="zh-CN"/>
        </w:rPr>
        <w:t xml:space="preserve"> indoor UE with indoor gNBs, indoor UE with</w:t>
      </w:r>
      <w:r w:rsidR="00444880">
        <w:rPr>
          <w:rFonts w:eastAsia="宋体" w:hint="eastAsia"/>
          <w:b/>
          <w:i/>
          <w:szCs w:val="21"/>
          <w:lang w:eastAsia="zh-CN"/>
        </w:rPr>
        <w:t xml:space="preserve"> outdoor</w:t>
      </w:r>
      <w:r w:rsidR="00AC745B">
        <w:rPr>
          <w:rFonts w:eastAsia="宋体" w:hint="eastAsia"/>
          <w:b/>
          <w:i/>
          <w:szCs w:val="21"/>
          <w:lang w:eastAsia="zh-CN"/>
        </w:rPr>
        <w:t xml:space="preserve"> gNBs</w:t>
      </w:r>
      <w:r w:rsidR="00CF0217">
        <w:rPr>
          <w:rFonts w:eastAsia="宋体" w:hint="eastAsia"/>
          <w:b/>
          <w:i/>
          <w:szCs w:val="21"/>
          <w:lang w:eastAsia="zh-CN"/>
        </w:rPr>
        <w:t xml:space="preserve"> or outdoor </w:t>
      </w:r>
      <w:r w:rsidR="00AC745B">
        <w:rPr>
          <w:rFonts w:eastAsia="宋体"/>
          <w:b/>
          <w:i/>
          <w:szCs w:val="21"/>
          <w:lang w:eastAsia="zh-CN"/>
        </w:rPr>
        <w:t xml:space="preserve">UE </w:t>
      </w:r>
      <w:r w:rsidR="00AC745B">
        <w:rPr>
          <w:rFonts w:eastAsia="宋体" w:hint="eastAsia"/>
          <w:b/>
          <w:i/>
          <w:szCs w:val="21"/>
          <w:lang w:eastAsia="zh-CN"/>
        </w:rPr>
        <w:t>with</w:t>
      </w:r>
      <w:r w:rsidR="00CF0217">
        <w:rPr>
          <w:rFonts w:eastAsia="宋体" w:hint="eastAsia"/>
          <w:b/>
          <w:i/>
          <w:szCs w:val="21"/>
          <w:lang w:eastAsia="zh-CN"/>
        </w:rPr>
        <w:t xml:space="preserve"> outdoor gNBs.</w:t>
      </w:r>
    </w:p>
    <w:p w:rsidR="00AC745B" w:rsidRDefault="00AC745B" w:rsidP="00AC745B">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w:t>
      </w:r>
      <w:r>
        <w:rPr>
          <w:rFonts w:eastAsia="宋体" w:hint="eastAsia"/>
          <w:b/>
          <w:i/>
          <w:szCs w:val="21"/>
          <w:lang w:eastAsia="zh-CN"/>
        </w:rPr>
        <w:t>2</w:t>
      </w:r>
      <w:r w:rsidRPr="00204F04">
        <w:rPr>
          <w:rFonts w:eastAsia="宋体" w:hint="eastAsia"/>
          <w:b/>
          <w:i/>
          <w:szCs w:val="21"/>
          <w:lang w:eastAsia="zh-CN"/>
        </w:rPr>
        <w:t xml:space="preserve">: </w:t>
      </w:r>
    </w:p>
    <w:p w:rsidR="00F95826" w:rsidRDefault="00056CC5" w:rsidP="00EE1500">
      <w:pPr>
        <w:pStyle w:val="a0"/>
        <w:numPr>
          <w:ilvl w:val="0"/>
          <w:numId w:val="7"/>
        </w:numPr>
        <w:rPr>
          <w:rFonts w:eastAsia="宋体"/>
          <w:b/>
          <w:i/>
          <w:szCs w:val="21"/>
          <w:lang w:eastAsia="zh-CN"/>
        </w:rPr>
      </w:pPr>
      <w:r>
        <w:rPr>
          <w:rFonts w:eastAsia="宋体" w:hint="eastAsia"/>
          <w:b/>
          <w:i/>
          <w:szCs w:val="21"/>
          <w:lang w:eastAsia="zh-CN"/>
        </w:rPr>
        <w:lastRenderedPageBreak/>
        <w:t>Add</w:t>
      </w:r>
      <w:r w:rsidR="00F95826">
        <w:rPr>
          <w:rFonts w:eastAsia="宋体" w:hint="eastAsia"/>
          <w:b/>
          <w:i/>
          <w:szCs w:val="21"/>
          <w:lang w:eastAsia="zh-CN"/>
        </w:rPr>
        <w:t>ing</w:t>
      </w:r>
      <w:r>
        <w:rPr>
          <w:rFonts w:eastAsia="宋体" w:hint="eastAsia"/>
          <w:b/>
          <w:i/>
          <w:szCs w:val="21"/>
          <w:lang w:eastAsia="zh-CN"/>
        </w:rPr>
        <w:t xml:space="preserve"> scenario and</w:t>
      </w:r>
      <w:r w:rsidR="00EE1500">
        <w:rPr>
          <w:rFonts w:eastAsia="宋体" w:hint="eastAsia"/>
          <w:b/>
          <w:i/>
          <w:szCs w:val="21"/>
          <w:lang w:eastAsia="zh-CN"/>
        </w:rPr>
        <w:t xml:space="preserve"> requirements for indoor UE positioning via outdoor gNBs</w:t>
      </w:r>
      <w:r w:rsidR="00F95826">
        <w:rPr>
          <w:rFonts w:eastAsia="宋体" w:hint="eastAsia"/>
          <w:b/>
          <w:i/>
          <w:szCs w:val="21"/>
          <w:lang w:eastAsia="zh-CN"/>
        </w:rPr>
        <w:t>, and the following requirements is supported.</w:t>
      </w:r>
    </w:p>
    <w:p w:rsidR="003A423E" w:rsidRDefault="00F95826">
      <w:pPr>
        <w:pStyle w:val="a0"/>
        <w:numPr>
          <w:ilvl w:val="1"/>
          <w:numId w:val="7"/>
        </w:numPr>
        <w:rPr>
          <w:rFonts w:eastAsia="宋体"/>
          <w:b/>
          <w:i/>
          <w:szCs w:val="21"/>
          <w:lang w:eastAsia="zh-CN"/>
        </w:rPr>
      </w:pPr>
      <w:r>
        <w:rPr>
          <w:rFonts w:eastAsia="宋体" w:hint="eastAsia"/>
          <w:b/>
          <w:i/>
          <w:szCs w:val="21"/>
          <w:lang w:eastAsia="zh-CN"/>
        </w:rPr>
        <w:t>Horizontal positioning error &lt;[10]m for [80]% of UEs.</w:t>
      </w:r>
    </w:p>
    <w:p w:rsidR="003A423E" w:rsidRDefault="00F95826">
      <w:pPr>
        <w:pStyle w:val="a0"/>
        <w:numPr>
          <w:ilvl w:val="1"/>
          <w:numId w:val="7"/>
        </w:numPr>
        <w:rPr>
          <w:rFonts w:eastAsia="宋体"/>
          <w:b/>
          <w:i/>
          <w:szCs w:val="21"/>
          <w:lang w:eastAsia="zh-CN"/>
        </w:rPr>
      </w:pPr>
      <w:r>
        <w:rPr>
          <w:rFonts w:eastAsia="宋体" w:hint="eastAsia"/>
          <w:b/>
          <w:i/>
          <w:szCs w:val="21"/>
          <w:lang w:eastAsia="zh-CN"/>
        </w:rPr>
        <w:t>Vertical positioning error &lt; [3]m for [80]% of UEs</w:t>
      </w:r>
    </w:p>
    <w:p w:rsidR="00EE1500" w:rsidRDefault="00EE1500" w:rsidP="00EE1500">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w:t>
      </w:r>
      <w:r>
        <w:rPr>
          <w:rFonts w:eastAsia="宋体" w:hint="eastAsia"/>
          <w:b/>
          <w:i/>
          <w:szCs w:val="21"/>
          <w:lang w:eastAsia="zh-CN"/>
        </w:rPr>
        <w:t>3</w:t>
      </w:r>
      <w:r w:rsidRPr="00204F04">
        <w:rPr>
          <w:rFonts w:eastAsia="宋体" w:hint="eastAsia"/>
          <w:b/>
          <w:i/>
          <w:szCs w:val="21"/>
          <w:lang w:eastAsia="zh-CN"/>
        </w:rPr>
        <w:t xml:space="preserve">: </w:t>
      </w:r>
    </w:p>
    <w:p w:rsidR="00EE1500" w:rsidRPr="006D0A22" w:rsidRDefault="00EE1500" w:rsidP="00EE1500">
      <w:pPr>
        <w:pStyle w:val="a0"/>
        <w:numPr>
          <w:ilvl w:val="0"/>
          <w:numId w:val="7"/>
        </w:numPr>
        <w:rPr>
          <w:rFonts w:eastAsia="宋体"/>
          <w:b/>
          <w:i/>
          <w:szCs w:val="21"/>
          <w:lang w:eastAsia="zh-CN"/>
        </w:rPr>
      </w:pPr>
      <w:r w:rsidRPr="006D0A22">
        <w:rPr>
          <w:rFonts w:eastAsiaTheme="minorEastAsia" w:hint="eastAsia"/>
          <w:b/>
          <w:i/>
          <w:lang w:eastAsia="zh-CN"/>
        </w:rPr>
        <w:t xml:space="preserve">Support vertical </w:t>
      </w:r>
      <w:r w:rsidRPr="006D0A22">
        <w:rPr>
          <w:b/>
          <w:i/>
        </w:rPr>
        <w:t>positioning error &lt; [</w:t>
      </w:r>
      <w:r w:rsidR="006D0A22" w:rsidRPr="006D0A22">
        <w:rPr>
          <w:rFonts w:eastAsiaTheme="minorEastAsia" w:hint="eastAsia"/>
          <w:b/>
          <w:i/>
          <w:lang w:eastAsia="zh-CN"/>
        </w:rPr>
        <w:t>2</w:t>
      </w:r>
      <w:r w:rsidR="00AE4A63">
        <w:rPr>
          <w:b/>
          <w:i/>
        </w:rPr>
        <w:t>]m for [80]% of UEs in</w:t>
      </w:r>
      <w:r w:rsidR="00AE4A63">
        <w:rPr>
          <w:rFonts w:eastAsiaTheme="minorEastAsia" w:hint="eastAsia"/>
          <w:b/>
          <w:i/>
          <w:lang w:eastAsia="zh-CN"/>
        </w:rPr>
        <w:t xml:space="preserve"> in</w:t>
      </w:r>
      <w:r w:rsidRPr="006D0A22">
        <w:rPr>
          <w:b/>
          <w:i/>
        </w:rPr>
        <w:t>door deployment scenario</w:t>
      </w:r>
      <w:r w:rsidRPr="006D0A22">
        <w:rPr>
          <w:rFonts w:hint="eastAsia"/>
          <w:b/>
          <w:i/>
          <w:lang w:eastAsia="zh-CN"/>
        </w:rPr>
        <w:t>s</w:t>
      </w:r>
      <w:r w:rsidRPr="006D0A22">
        <w:rPr>
          <w:rFonts w:eastAsia="宋体" w:hint="eastAsia"/>
          <w:b/>
          <w:i/>
          <w:szCs w:val="21"/>
          <w:lang w:eastAsia="zh-CN"/>
        </w:rPr>
        <w:t>.</w:t>
      </w:r>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B4764" w:rsidRDefault="000D1D35" w:rsidP="00880F30">
      <w:pPr>
        <w:pStyle w:val="a0"/>
        <w:rPr>
          <w:rFonts w:eastAsia="宋体"/>
          <w:lang w:eastAsia="zh-CN"/>
        </w:rPr>
      </w:pPr>
      <w:r>
        <w:rPr>
          <w:rFonts w:eastAsia="宋体"/>
          <w:lang w:eastAsia="zh-CN"/>
        </w:rPr>
        <w:t>In this contribution,</w:t>
      </w:r>
      <w:r w:rsidR="00EC1EF8">
        <w:rPr>
          <w:rFonts w:eastAsia="宋体" w:hint="eastAsia"/>
          <w:lang w:eastAsia="zh-CN"/>
        </w:rPr>
        <w:t xml:space="preserve"> </w:t>
      </w:r>
      <w:r w:rsidR="00601D6A">
        <w:rPr>
          <w:rFonts w:eastAsia="宋体" w:hint="eastAsia"/>
          <w:lang w:eastAsia="zh-CN"/>
        </w:rPr>
        <w:t>we discuss NR positioning requirements with</w:t>
      </w:r>
      <w:r>
        <w:rPr>
          <w:rFonts w:eastAsia="宋体"/>
          <w:lang w:eastAsia="zh-CN"/>
        </w:rPr>
        <w:t xml:space="preserve"> the following proposals:</w:t>
      </w:r>
    </w:p>
    <w:p w:rsidR="00BF2ED1" w:rsidRPr="00204F04" w:rsidRDefault="00BF2ED1" w:rsidP="00BF2ED1">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1: </w:t>
      </w:r>
    </w:p>
    <w:p w:rsidR="00BF2ED1" w:rsidRDefault="00BF2ED1" w:rsidP="00BF2ED1">
      <w:pPr>
        <w:pStyle w:val="a0"/>
        <w:numPr>
          <w:ilvl w:val="0"/>
          <w:numId w:val="7"/>
        </w:numPr>
        <w:rPr>
          <w:rFonts w:eastAsia="宋体"/>
          <w:b/>
          <w:i/>
          <w:szCs w:val="21"/>
          <w:lang w:eastAsia="zh-CN"/>
        </w:rPr>
      </w:pPr>
      <w:r>
        <w:rPr>
          <w:rFonts w:eastAsia="宋体" w:hint="eastAsia"/>
          <w:b/>
          <w:i/>
          <w:szCs w:val="21"/>
          <w:lang w:eastAsia="zh-CN"/>
        </w:rPr>
        <w:t xml:space="preserve">Clarify distribution of indoor and outdoor UEs for indoor and outdoor deployment scenarios, e.g. indoor UE with indoor gNBs, indoor UE with outdoor gNBs or outdoor </w:t>
      </w:r>
      <w:r>
        <w:rPr>
          <w:rFonts w:eastAsia="宋体"/>
          <w:b/>
          <w:i/>
          <w:szCs w:val="21"/>
          <w:lang w:eastAsia="zh-CN"/>
        </w:rPr>
        <w:t xml:space="preserve">UE </w:t>
      </w:r>
      <w:r>
        <w:rPr>
          <w:rFonts w:eastAsia="宋体" w:hint="eastAsia"/>
          <w:b/>
          <w:i/>
          <w:szCs w:val="21"/>
          <w:lang w:eastAsia="zh-CN"/>
        </w:rPr>
        <w:t>with outdoor gNBs.</w:t>
      </w:r>
    </w:p>
    <w:p w:rsidR="00BF2ED1" w:rsidRDefault="00BF2ED1" w:rsidP="00BF2ED1">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w:t>
      </w:r>
      <w:r>
        <w:rPr>
          <w:rFonts w:eastAsia="宋体" w:hint="eastAsia"/>
          <w:b/>
          <w:i/>
          <w:szCs w:val="21"/>
          <w:lang w:eastAsia="zh-CN"/>
        </w:rPr>
        <w:t>2</w:t>
      </w:r>
      <w:r w:rsidRPr="00204F04">
        <w:rPr>
          <w:rFonts w:eastAsia="宋体" w:hint="eastAsia"/>
          <w:b/>
          <w:i/>
          <w:szCs w:val="21"/>
          <w:lang w:eastAsia="zh-CN"/>
        </w:rPr>
        <w:t xml:space="preserve">: </w:t>
      </w:r>
    </w:p>
    <w:p w:rsidR="00C3103C" w:rsidRDefault="00C3103C" w:rsidP="00C3103C">
      <w:pPr>
        <w:pStyle w:val="a0"/>
        <w:numPr>
          <w:ilvl w:val="0"/>
          <w:numId w:val="7"/>
        </w:numPr>
        <w:rPr>
          <w:rFonts w:eastAsia="宋体"/>
          <w:b/>
          <w:i/>
          <w:szCs w:val="21"/>
          <w:lang w:eastAsia="zh-CN"/>
        </w:rPr>
      </w:pPr>
      <w:r>
        <w:rPr>
          <w:rFonts w:eastAsia="宋体" w:hint="eastAsia"/>
          <w:b/>
          <w:i/>
          <w:szCs w:val="21"/>
          <w:lang w:eastAsia="zh-CN"/>
        </w:rPr>
        <w:t>Adding scenario and requirements for indoor UE positioning via outdoor gNBs, and the following requirements is supported.</w:t>
      </w:r>
    </w:p>
    <w:p w:rsidR="00C3103C" w:rsidRDefault="00C3103C" w:rsidP="00C3103C">
      <w:pPr>
        <w:pStyle w:val="a0"/>
        <w:numPr>
          <w:ilvl w:val="1"/>
          <w:numId w:val="7"/>
        </w:numPr>
        <w:rPr>
          <w:rFonts w:eastAsia="宋体"/>
          <w:b/>
          <w:i/>
          <w:szCs w:val="21"/>
          <w:lang w:eastAsia="zh-CN"/>
        </w:rPr>
      </w:pPr>
      <w:r>
        <w:rPr>
          <w:rFonts w:eastAsia="宋体" w:hint="eastAsia"/>
          <w:b/>
          <w:i/>
          <w:szCs w:val="21"/>
          <w:lang w:eastAsia="zh-CN"/>
        </w:rPr>
        <w:t>Horizontal positioning error &lt;[10]m for [80]% of UEs.</w:t>
      </w:r>
    </w:p>
    <w:p w:rsidR="003A423E" w:rsidRDefault="00C3103C">
      <w:pPr>
        <w:pStyle w:val="a0"/>
        <w:numPr>
          <w:ilvl w:val="1"/>
          <w:numId w:val="7"/>
        </w:numPr>
        <w:rPr>
          <w:rFonts w:eastAsia="宋体"/>
          <w:b/>
          <w:i/>
          <w:szCs w:val="21"/>
          <w:lang w:eastAsia="zh-CN"/>
        </w:rPr>
      </w:pPr>
      <w:r>
        <w:rPr>
          <w:rFonts w:eastAsia="宋体" w:hint="eastAsia"/>
          <w:b/>
          <w:i/>
          <w:szCs w:val="21"/>
          <w:lang w:eastAsia="zh-CN"/>
        </w:rPr>
        <w:t>Vertical positioning error &lt; [3]m for [80]% of UEs</w:t>
      </w:r>
    </w:p>
    <w:p w:rsidR="00BF2ED1" w:rsidRDefault="00BF2ED1" w:rsidP="00BF2ED1">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w:t>
      </w:r>
      <w:r>
        <w:rPr>
          <w:rFonts w:eastAsia="宋体" w:hint="eastAsia"/>
          <w:b/>
          <w:i/>
          <w:szCs w:val="21"/>
          <w:lang w:eastAsia="zh-CN"/>
        </w:rPr>
        <w:t>3</w:t>
      </w:r>
      <w:r w:rsidRPr="00204F04">
        <w:rPr>
          <w:rFonts w:eastAsia="宋体" w:hint="eastAsia"/>
          <w:b/>
          <w:i/>
          <w:szCs w:val="21"/>
          <w:lang w:eastAsia="zh-CN"/>
        </w:rPr>
        <w:t xml:space="preserve">: </w:t>
      </w:r>
    </w:p>
    <w:p w:rsidR="00BF2ED1" w:rsidRPr="006D0A22" w:rsidRDefault="00BF2ED1" w:rsidP="00BF2ED1">
      <w:pPr>
        <w:pStyle w:val="a0"/>
        <w:numPr>
          <w:ilvl w:val="0"/>
          <w:numId w:val="7"/>
        </w:numPr>
        <w:rPr>
          <w:rFonts w:eastAsia="宋体"/>
          <w:b/>
          <w:i/>
          <w:szCs w:val="21"/>
          <w:lang w:eastAsia="zh-CN"/>
        </w:rPr>
      </w:pPr>
      <w:r w:rsidRPr="006D0A22">
        <w:rPr>
          <w:rFonts w:eastAsiaTheme="minorEastAsia" w:hint="eastAsia"/>
          <w:b/>
          <w:i/>
          <w:lang w:eastAsia="zh-CN"/>
        </w:rPr>
        <w:t xml:space="preserve">Support vertical </w:t>
      </w:r>
      <w:r w:rsidRPr="006D0A22">
        <w:rPr>
          <w:b/>
          <w:i/>
        </w:rPr>
        <w:t>positioning error &lt; [</w:t>
      </w:r>
      <w:r w:rsidRPr="006D0A22">
        <w:rPr>
          <w:rFonts w:eastAsiaTheme="minorEastAsia" w:hint="eastAsia"/>
          <w:b/>
          <w:i/>
          <w:lang w:eastAsia="zh-CN"/>
        </w:rPr>
        <w:t>2</w:t>
      </w:r>
      <w:r>
        <w:rPr>
          <w:b/>
          <w:i/>
        </w:rPr>
        <w:t>]m for [80]% of UEs in</w:t>
      </w:r>
      <w:r>
        <w:rPr>
          <w:rFonts w:eastAsiaTheme="minorEastAsia" w:hint="eastAsia"/>
          <w:b/>
          <w:i/>
          <w:lang w:eastAsia="zh-CN"/>
        </w:rPr>
        <w:t xml:space="preserve"> in</w:t>
      </w:r>
      <w:r w:rsidRPr="006D0A22">
        <w:rPr>
          <w:b/>
          <w:i/>
        </w:rPr>
        <w:t>door deployment scenario</w:t>
      </w:r>
      <w:r w:rsidRPr="006D0A22">
        <w:rPr>
          <w:rFonts w:hint="eastAsia"/>
          <w:b/>
          <w:i/>
          <w:lang w:eastAsia="zh-CN"/>
        </w:rPr>
        <w:t>s</w:t>
      </w:r>
      <w:r w:rsidRPr="006D0A22">
        <w:rPr>
          <w:rFonts w:eastAsia="宋体" w:hint="eastAsia"/>
          <w:b/>
          <w:i/>
          <w:szCs w:val="21"/>
          <w:lang w:eastAsia="zh-CN"/>
        </w:rPr>
        <w:t>.</w:t>
      </w:r>
    </w:p>
    <w:p w:rsidR="00CE1BCB" w:rsidRPr="00CE1BCB"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292E11" w:rsidRPr="00311927" w:rsidRDefault="00292E11" w:rsidP="00292E11">
      <w:pPr>
        <w:pStyle w:val="a0"/>
        <w:numPr>
          <w:ilvl w:val="0"/>
          <w:numId w:val="5"/>
        </w:numPr>
        <w:rPr>
          <w:rFonts w:eastAsia="宋体"/>
          <w:bCs/>
          <w:lang w:eastAsia="zh-CN"/>
        </w:rPr>
      </w:pPr>
      <w:r w:rsidRPr="00134727">
        <w:rPr>
          <w:rFonts w:eastAsia="宋体"/>
          <w:bCs/>
          <w:lang w:eastAsia="zh-CN"/>
        </w:rPr>
        <w:t xml:space="preserve">Chairman’s notes for </w:t>
      </w:r>
      <w:r w:rsidRPr="0013618B">
        <w:rPr>
          <w:rFonts w:eastAsia="宋体"/>
          <w:bCs/>
          <w:lang w:eastAsia="zh-CN"/>
        </w:rPr>
        <w:t xml:space="preserve">3GPP TSG RAN WG1 </w:t>
      </w:r>
      <w:r w:rsidRPr="0013618B">
        <w:rPr>
          <w:rFonts w:eastAsia="宋体" w:hint="eastAsia"/>
          <w:bCs/>
          <w:lang w:eastAsia="zh-CN"/>
        </w:rPr>
        <w:t>Meeting</w:t>
      </w:r>
      <w:r>
        <w:rPr>
          <w:rFonts w:eastAsia="宋体"/>
          <w:bCs/>
          <w:lang w:eastAsia="zh-CN"/>
        </w:rPr>
        <w:t xml:space="preserve"> </w:t>
      </w:r>
      <w:r>
        <w:rPr>
          <w:rFonts w:eastAsia="宋体" w:hint="eastAsia"/>
          <w:bCs/>
          <w:lang w:eastAsia="zh-CN"/>
        </w:rPr>
        <w:t>94bis,</w:t>
      </w:r>
      <w:r w:rsidRPr="00311927">
        <w:t xml:space="preserve"> </w:t>
      </w:r>
      <w:r>
        <w:t>Chengdu, C</w:t>
      </w:r>
      <w:r>
        <w:rPr>
          <w:rFonts w:eastAsiaTheme="minorEastAsia" w:hint="eastAsia"/>
          <w:lang w:eastAsia="zh-CN"/>
        </w:rPr>
        <w:t>hina</w:t>
      </w:r>
      <w:r>
        <w:t xml:space="preserve">, </w:t>
      </w:r>
      <w:r>
        <w:rPr>
          <w:rFonts w:eastAsiaTheme="minorEastAsia" w:hint="eastAsia"/>
          <w:lang w:eastAsia="zh-CN"/>
        </w:rPr>
        <w:t>8</w:t>
      </w:r>
      <w:r>
        <w:t xml:space="preserve"> –</w:t>
      </w:r>
      <w:r>
        <w:rPr>
          <w:rFonts w:eastAsiaTheme="minorEastAsia" w:hint="eastAsia"/>
          <w:lang w:eastAsia="zh-CN"/>
        </w:rPr>
        <w:t>12</w:t>
      </w:r>
      <w:r>
        <w:t xml:space="preserve">th </w:t>
      </w:r>
      <w:r>
        <w:rPr>
          <w:rFonts w:eastAsiaTheme="minorEastAsia" w:hint="eastAsia"/>
          <w:lang w:eastAsia="zh-CN"/>
        </w:rPr>
        <w:t>October</w:t>
      </w:r>
      <w:r>
        <w:t>, 201</w:t>
      </w:r>
      <w:r>
        <w:rPr>
          <w:rFonts w:eastAsiaTheme="minorEastAsia" w:hint="eastAsia"/>
          <w:lang w:eastAsia="zh-CN"/>
        </w:rPr>
        <w:t>8</w:t>
      </w:r>
    </w:p>
    <w:p w:rsidR="008337DF" w:rsidRPr="008337DF" w:rsidRDefault="008337DF" w:rsidP="008337DF">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p>
    <w:p w:rsidR="008337DF" w:rsidRDefault="008337DF" w:rsidP="008337DF">
      <w:r w:rsidRPr="002464AD">
        <w:rPr>
          <w:highlight w:val="green"/>
        </w:rPr>
        <w:t>Agreement:</w:t>
      </w:r>
    </w:p>
    <w:p w:rsidR="008337DF" w:rsidRPr="00FB2BB6" w:rsidRDefault="008337DF" w:rsidP="008337DF">
      <w:pPr>
        <w:pStyle w:val="af"/>
        <w:widowControl/>
        <w:numPr>
          <w:ilvl w:val="0"/>
          <w:numId w:val="36"/>
        </w:numPr>
        <w:autoSpaceDE w:val="0"/>
        <w:autoSpaceDN w:val="0"/>
        <w:adjustRightInd w:val="0"/>
        <w:spacing w:after="120" w:line="276" w:lineRule="auto"/>
        <w:ind w:left="284" w:firstLineChars="0" w:hanging="284"/>
        <w:contextualSpacing/>
        <w:jc w:val="left"/>
        <w:rPr>
          <w:rFonts w:ascii="Times New Roman" w:hAnsi="Times New Roman"/>
        </w:rPr>
      </w:pPr>
      <w:r w:rsidRPr="00FB2BB6">
        <w:rPr>
          <w:rFonts w:ascii="Times New Roman" w:hAnsi="Times New Roman"/>
        </w:rPr>
        <w:t>Regulatory requirements are considered as a minimum performance targets for NR Positioning studies</w:t>
      </w:r>
    </w:p>
    <w:p w:rsidR="008337DF" w:rsidRPr="00FB2BB6" w:rsidRDefault="008337DF" w:rsidP="008337DF">
      <w:pPr>
        <w:pStyle w:val="af"/>
        <w:widowControl/>
        <w:numPr>
          <w:ilvl w:val="0"/>
          <w:numId w:val="36"/>
        </w:numPr>
        <w:autoSpaceDE w:val="0"/>
        <w:autoSpaceDN w:val="0"/>
        <w:adjustRightInd w:val="0"/>
        <w:spacing w:after="120" w:line="276" w:lineRule="auto"/>
        <w:ind w:left="284" w:firstLineChars="0" w:hanging="284"/>
        <w:contextualSpacing/>
        <w:jc w:val="left"/>
        <w:rPr>
          <w:rFonts w:ascii="Times New Roman" w:hAnsi="Times New Roman"/>
        </w:rPr>
      </w:pPr>
      <w:r w:rsidRPr="00FB2BB6">
        <w:rPr>
          <w:rFonts w:ascii="Times New Roman" w:hAnsi="Times New Roman"/>
        </w:rPr>
        <w:t>Additional requirements based on commercial use cases can be used as input performance targets that are subject to further analysis in terms of performance / complexity tradeoffs in different evaluation scenarios</w:t>
      </w:r>
    </w:p>
    <w:p w:rsidR="008337DF" w:rsidRDefault="008337DF" w:rsidP="008337DF">
      <w:r w:rsidRPr="0034185E">
        <w:rPr>
          <w:highlight w:val="green"/>
        </w:rPr>
        <w:t>Agreement:</w:t>
      </w:r>
    </w:p>
    <w:p w:rsidR="008337DF" w:rsidRPr="00FB2BB6" w:rsidRDefault="008337DF" w:rsidP="008337DF">
      <w:pPr>
        <w:pStyle w:val="af"/>
        <w:widowControl/>
        <w:numPr>
          <w:ilvl w:val="0"/>
          <w:numId w:val="36"/>
        </w:numPr>
        <w:autoSpaceDE w:val="0"/>
        <w:autoSpaceDN w:val="0"/>
        <w:adjustRightInd w:val="0"/>
        <w:spacing w:after="120" w:line="276" w:lineRule="auto"/>
        <w:ind w:left="284" w:firstLineChars="0" w:hanging="284"/>
        <w:contextualSpacing/>
        <w:jc w:val="left"/>
        <w:rPr>
          <w:rFonts w:ascii="Times New Roman" w:hAnsi="Times New Roman"/>
        </w:rPr>
      </w:pPr>
      <w:r w:rsidRPr="00FB2BB6">
        <w:rPr>
          <w:rFonts w:ascii="Times New Roman" w:hAnsi="Times New Roman"/>
        </w:rPr>
        <w:t>For regulatory use cases, the following requirements are considered as a minimum performance targets for NR positioning</w:t>
      </w:r>
    </w:p>
    <w:p w:rsidR="008337DF" w:rsidRPr="00FB2BB6" w:rsidRDefault="008337DF" w:rsidP="008337DF">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rPr>
      </w:pPr>
      <w:r w:rsidRPr="00FB2BB6">
        <w:rPr>
          <w:rFonts w:ascii="Times New Roman" w:hAnsi="Times New Roman"/>
        </w:rPr>
        <w:lastRenderedPageBreak/>
        <w:t>Horizontal positioning error &lt;= 50m for 80% of UEs</w:t>
      </w:r>
    </w:p>
    <w:p w:rsidR="008337DF" w:rsidRPr="00FB2BB6" w:rsidRDefault="008337DF" w:rsidP="008337DF">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rPr>
      </w:pPr>
      <w:r w:rsidRPr="00FB2BB6">
        <w:rPr>
          <w:rFonts w:ascii="Times New Roman" w:hAnsi="Times New Roman"/>
        </w:rPr>
        <w:t>Vertical positioning error [&lt;5 m] for [80%] of UEs</w:t>
      </w:r>
    </w:p>
    <w:p w:rsidR="008337DF" w:rsidRPr="00FB2BB6" w:rsidRDefault="008337DF" w:rsidP="008337DF">
      <w:pPr>
        <w:pStyle w:val="af"/>
        <w:widowControl/>
        <w:numPr>
          <w:ilvl w:val="2"/>
          <w:numId w:val="36"/>
        </w:numPr>
        <w:autoSpaceDE w:val="0"/>
        <w:autoSpaceDN w:val="0"/>
        <w:adjustRightInd w:val="0"/>
        <w:spacing w:after="120" w:line="276" w:lineRule="auto"/>
        <w:ind w:firstLineChars="0"/>
        <w:contextualSpacing/>
        <w:jc w:val="left"/>
        <w:rPr>
          <w:rFonts w:ascii="Times New Roman" w:hAnsi="Times New Roman"/>
        </w:rPr>
      </w:pPr>
      <w:r w:rsidRPr="00FB2BB6">
        <w:rPr>
          <w:rFonts w:ascii="Times New Roman" w:hAnsi="Times New Roman"/>
        </w:rPr>
        <w:t>Note: The regulatory requirements refer to floor level vertical accuracy</w:t>
      </w:r>
    </w:p>
    <w:p w:rsidR="008337DF" w:rsidRPr="00FB2BB6" w:rsidRDefault="008337DF" w:rsidP="008337DF">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rPr>
      </w:pPr>
      <w:r w:rsidRPr="00FB2BB6">
        <w:rPr>
          <w:rFonts w:ascii="Times New Roman" w:hAnsi="Times New Roman"/>
        </w:rPr>
        <w:t>End to end latency and TTFF &lt; 30 seconds</w:t>
      </w:r>
    </w:p>
    <w:p w:rsidR="008337DF" w:rsidRPr="00FB2BB6" w:rsidRDefault="008337DF" w:rsidP="008337DF">
      <w:pPr>
        <w:pStyle w:val="af"/>
        <w:widowControl/>
        <w:numPr>
          <w:ilvl w:val="0"/>
          <w:numId w:val="36"/>
        </w:numPr>
        <w:autoSpaceDE w:val="0"/>
        <w:autoSpaceDN w:val="0"/>
        <w:adjustRightInd w:val="0"/>
        <w:spacing w:after="120" w:line="276" w:lineRule="auto"/>
        <w:ind w:left="284" w:firstLineChars="0" w:hanging="284"/>
        <w:contextualSpacing/>
        <w:jc w:val="left"/>
        <w:rPr>
          <w:rFonts w:ascii="Times New Roman" w:hAnsi="Times New Roman"/>
        </w:rPr>
      </w:pPr>
      <w:r w:rsidRPr="00FB2BB6">
        <w:rPr>
          <w:rFonts w:ascii="Times New Roman" w:hAnsi="Times New Roman"/>
        </w:rPr>
        <w:t>As a starting point for commercial use cases, the following requirements are considered as performance targets for RAT dependent solutions, which are subject to further analysis in terms of performance / complexity tradeoffs of NR positioning radio-layer solutions</w:t>
      </w:r>
    </w:p>
    <w:p w:rsidR="008337DF" w:rsidRPr="00FB2BB6" w:rsidRDefault="008337DF" w:rsidP="008337DF">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rPr>
      </w:pPr>
      <w:r w:rsidRPr="00FB2BB6">
        <w:rPr>
          <w:rFonts w:ascii="Times New Roman" w:hAnsi="Times New Roman"/>
        </w:rPr>
        <w:t>Horizontal positioning error &lt; [3]m for [80]% of UEs in indoor deployment scenarios</w:t>
      </w:r>
    </w:p>
    <w:p w:rsidR="008337DF" w:rsidRPr="00FB2BB6" w:rsidRDefault="008337DF" w:rsidP="008337DF">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rPr>
      </w:pPr>
      <w:r w:rsidRPr="00FB2BB6">
        <w:rPr>
          <w:rFonts w:ascii="Times New Roman" w:hAnsi="Times New Roman"/>
        </w:rPr>
        <w:t>Horizontal positioning error &lt; [10]m for [80]% of UEs in outdoor deployments scenarios</w:t>
      </w:r>
    </w:p>
    <w:p w:rsidR="008337DF" w:rsidRPr="00FB2BB6" w:rsidRDefault="008337DF" w:rsidP="008337DF">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rPr>
      </w:pPr>
      <w:r w:rsidRPr="00FB2BB6">
        <w:rPr>
          <w:rFonts w:ascii="Times New Roman" w:hAnsi="Times New Roman"/>
        </w:rPr>
        <w:t>Vertical positioning error &lt; [3]m for [80]% of UEs in indoor deployment scenarios</w:t>
      </w:r>
    </w:p>
    <w:p w:rsidR="008337DF" w:rsidRPr="00FB2BB6" w:rsidRDefault="008337DF" w:rsidP="008337DF">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rPr>
      </w:pPr>
      <w:r w:rsidRPr="00FB2BB6">
        <w:rPr>
          <w:rFonts w:ascii="Times New Roman" w:hAnsi="Times New Roman"/>
        </w:rPr>
        <w:t>Vertical positioning error &lt; [3]m for [80]% of UEs in outdoor deployment scenarios</w:t>
      </w:r>
    </w:p>
    <w:p w:rsidR="008337DF" w:rsidRPr="00FB2BB6" w:rsidRDefault="008337DF" w:rsidP="008337DF">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rPr>
      </w:pPr>
      <w:r w:rsidRPr="00FB2BB6">
        <w:rPr>
          <w:rFonts w:ascii="Times New Roman" w:hAnsi="Times New Roman"/>
        </w:rPr>
        <w:t>End to end latency &lt; [1]s</w:t>
      </w:r>
    </w:p>
    <w:p w:rsidR="008337DF" w:rsidRPr="00FB2BB6" w:rsidRDefault="008337DF" w:rsidP="008337DF">
      <w:pPr>
        <w:pStyle w:val="af"/>
        <w:widowControl/>
        <w:numPr>
          <w:ilvl w:val="0"/>
          <w:numId w:val="36"/>
        </w:numPr>
        <w:autoSpaceDE w:val="0"/>
        <w:autoSpaceDN w:val="0"/>
        <w:adjustRightInd w:val="0"/>
        <w:spacing w:after="120" w:line="276" w:lineRule="auto"/>
        <w:ind w:left="284" w:firstLineChars="0" w:hanging="284"/>
        <w:contextualSpacing/>
        <w:jc w:val="left"/>
        <w:rPr>
          <w:rFonts w:ascii="Times New Roman" w:hAnsi="Times New Roman"/>
        </w:rPr>
      </w:pPr>
      <w:r w:rsidRPr="00FB2BB6">
        <w:rPr>
          <w:rFonts w:ascii="Times New Roman" w:hAnsi="Times New Roman"/>
        </w:rPr>
        <w:t>Note: This does not eliminate more or less demanding commercial use cases.</w:t>
      </w:r>
    </w:p>
    <w:p w:rsidR="008337DF" w:rsidRPr="00FB2BB6" w:rsidRDefault="008337DF" w:rsidP="008337DF">
      <w:r w:rsidRPr="00FB2BB6">
        <w:rPr>
          <w:highlight w:val="green"/>
        </w:rPr>
        <w:t>Agreement:</w:t>
      </w:r>
    </w:p>
    <w:p w:rsidR="008337DF" w:rsidRPr="00FB2BB6" w:rsidRDefault="008337DF" w:rsidP="008337DF">
      <w:pPr>
        <w:pStyle w:val="af"/>
        <w:widowControl/>
        <w:numPr>
          <w:ilvl w:val="0"/>
          <w:numId w:val="36"/>
        </w:numPr>
        <w:autoSpaceDE w:val="0"/>
        <w:autoSpaceDN w:val="0"/>
        <w:adjustRightInd w:val="0"/>
        <w:spacing w:after="120" w:line="276" w:lineRule="auto"/>
        <w:ind w:left="284" w:firstLineChars="0" w:hanging="284"/>
        <w:contextualSpacing/>
        <w:jc w:val="left"/>
        <w:rPr>
          <w:rFonts w:ascii="Times New Roman" w:hAnsi="Times New Roman"/>
        </w:rPr>
      </w:pPr>
      <w:r w:rsidRPr="00FB2BB6">
        <w:rPr>
          <w:rFonts w:ascii="Times New Roman" w:hAnsi="Times New Roman"/>
        </w:rPr>
        <w:t>At least CDFs of horizontal and vertical (vertical error not necessarily applicable to all solutions and/or scenarios) positioning errors are used as a performance metrics in NR positioning evaluations</w:t>
      </w:r>
    </w:p>
    <w:p w:rsidR="008337DF" w:rsidRPr="00FB2BB6" w:rsidRDefault="008337DF" w:rsidP="008337DF">
      <w:pPr>
        <w:pStyle w:val="af"/>
        <w:widowControl/>
        <w:numPr>
          <w:ilvl w:val="1"/>
          <w:numId w:val="36"/>
        </w:numPr>
        <w:autoSpaceDE w:val="0"/>
        <w:autoSpaceDN w:val="0"/>
        <w:adjustRightInd w:val="0"/>
        <w:spacing w:after="120" w:line="276" w:lineRule="auto"/>
        <w:ind w:firstLineChars="0"/>
        <w:contextualSpacing/>
        <w:jc w:val="left"/>
        <w:rPr>
          <w:rFonts w:ascii="Times New Roman" w:hAnsi="Times New Roman"/>
        </w:rPr>
      </w:pPr>
      <w:r w:rsidRPr="00FB2BB6">
        <w:rPr>
          <w:rFonts w:ascii="Times New Roman" w:hAnsi="Times New Roman"/>
        </w:rPr>
        <w:t>At least the following percentiles of positioning error are analyzed 50%, 67%, 80%, 90%</w:t>
      </w:r>
    </w:p>
    <w:p w:rsidR="008337DF" w:rsidRPr="00FB2BB6" w:rsidRDefault="008337DF" w:rsidP="008337DF">
      <w:pPr>
        <w:pStyle w:val="af"/>
        <w:autoSpaceDE w:val="0"/>
        <w:autoSpaceDN w:val="0"/>
        <w:adjustRightInd w:val="0"/>
        <w:spacing w:after="120" w:line="276" w:lineRule="auto"/>
        <w:contextualSpacing/>
        <w:rPr>
          <w:rFonts w:ascii="Times New Roman" w:hAnsi="Times New Roman"/>
          <w:lang w:eastAsia="zh-CN"/>
        </w:rPr>
      </w:pPr>
      <w:r w:rsidRPr="00FB2BB6">
        <w:rPr>
          <w:rFonts w:ascii="Times New Roman" w:hAnsi="Times New Roman"/>
        </w:rPr>
        <w:t>Physical layer latency, UE power consumption, scalability/capacity, network deployment complexity, availability, UE and gNB complexity can be considered as important design factors for NR positioning solutions and can be evaluated analytically for proposed solutions</w:t>
      </w:r>
      <w:r>
        <w:rPr>
          <w:rFonts w:ascii="Times New Roman" w:hAnsi="Times New Roman" w:hint="eastAsia"/>
          <w:lang w:eastAsia="zh-CN"/>
        </w:rPr>
        <w:t>.</w:t>
      </w:r>
    </w:p>
    <w:p w:rsidR="00F2035A" w:rsidRPr="008337DF" w:rsidRDefault="00F2035A" w:rsidP="004F6D90">
      <w:pPr>
        <w:pStyle w:val="a0"/>
        <w:rPr>
          <w:rFonts w:eastAsiaTheme="minorEastAsia"/>
          <w:bCs/>
          <w:lang w:eastAsia="zh-CN"/>
        </w:rPr>
      </w:pPr>
    </w:p>
    <w:sectPr w:rsidR="00F2035A" w:rsidRPr="008337DF"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BD7" w:rsidRDefault="00005BD7">
      <w:r>
        <w:separator/>
      </w:r>
    </w:p>
  </w:endnote>
  <w:endnote w:type="continuationSeparator" w:id="0">
    <w:p w:rsidR="00005BD7" w:rsidRDefault="00005BD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BD7" w:rsidRDefault="00005BD7">
      <w:r>
        <w:separator/>
      </w:r>
    </w:p>
  </w:footnote>
  <w:footnote w:type="continuationSeparator" w:id="0">
    <w:p w:rsidR="00005BD7" w:rsidRDefault="00005B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5pt;height:9.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232156"/>
    <w:multiLevelType w:val="hybridMultilevel"/>
    <w:tmpl w:val="10F29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F37E59"/>
    <w:multiLevelType w:val="hybridMultilevel"/>
    <w:tmpl w:val="F692CD74"/>
    <w:lvl w:ilvl="0" w:tplc="56464A74">
      <w:start w:val="1"/>
      <w:numFmt w:val="bullet"/>
      <w:lvlText w:val="•"/>
      <w:lvlJc w:val="left"/>
      <w:pPr>
        <w:tabs>
          <w:tab w:val="num" w:pos="720"/>
        </w:tabs>
        <w:ind w:left="720" w:hanging="360"/>
      </w:pPr>
      <w:rPr>
        <w:rFonts w:ascii="Arial" w:hAnsi="Arial" w:hint="default"/>
      </w:rPr>
    </w:lvl>
    <w:lvl w:ilvl="1" w:tplc="C47C7536" w:tentative="1">
      <w:start w:val="1"/>
      <w:numFmt w:val="bullet"/>
      <w:lvlText w:val="•"/>
      <w:lvlJc w:val="left"/>
      <w:pPr>
        <w:tabs>
          <w:tab w:val="num" w:pos="1440"/>
        </w:tabs>
        <w:ind w:left="1440" w:hanging="360"/>
      </w:pPr>
      <w:rPr>
        <w:rFonts w:ascii="Arial" w:hAnsi="Arial" w:hint="default"/>
      </w:rPr>
    </w:lvl>
    <w:lvl w:ilvl="2" w:tplc="0DE44614">
      <w:start w:val="1"/>
      <w:numFmt w:val="bullet"/>
      <w:lvlText w:val="•"/>
      <w:lvlJc w:val="left"/>
      <w:pPr>
        <w:tabs>
          <w:tab w:val="num" w:pos="2160"/>
        </w:tabs>
        <w:ind w:left="2160" w:hanging="360"/>
      </w:pPr>
      <w:rPr>
        <w:rFonts w:ascii="Arial" w:hAnsi="Arial" w:hint="default"/>
      </w:rPr>
    </w:lvl>
    <w:lvl w:ilvl="3" w:tplc="EDE4FD3E" w:tentative="1">
      <w:start w:val="1"/>
      <w:numFmt w:val="bullet"/>
      <w:lvlText w:val="•"/>
      <w:lvlJc w:val="left"/>
      <w:pPr>
        <w:tabs>
          <w:tab w:val="num" w:pos="2880"/>
        </w:tabs>
        <w:ind w:left="2880" w:hanging="360"/>
      </w:pPr>
      <w:rPr>
        <w:rFonts w:ascii="Arial" w:hAnsi="Arial" w:hint="default"/>
      </w:rPr>
    </w:lvl>
    <w:lvl w:ilvl="4" w:tplc="FA927E9E" w:tentative="1">
      <w:start w:val="1"/>
      <w:numFmt w:val="bullet"/>
      <w:lvlText w:val="•"/>
      <w:lvlJc w:val="left"/>
      <w:pPr>
        <w:tabs>
          <w:tab w:val="num" w:pos="3600"/>
        </w:tabs>
        <w:ind w:left="3600" w:hanging="360"/>
      </w:pPr>
      <w:rPr>
        <w:rFonts w:ascii="Arial" w:hAnsi="Arial" w:hint="default"/>
      </w:rPr>
    </w:lvl>
    <w:lvl w:ilvl="5" w:tplc="EB6E6A2C" w:tentative="1">
      <w:start w:val="1"/>
      <w:numFmt w:val="bullet"/>
      <w:lvlText w:val="•"/>
      <w:lvlJc w:val="left"/>
      <w:pPr>
        <w:tabs>
          <w:tab w:val="num" w:pos="4320"/>
        </w:tabs>
        <w:ind w:left="4320" w:hanging="360"/>
      </w:pPr>
      <w:rPr>
        <w:rFonts w:ascii="Arial" w:hAnsi="Arial" w:hint="default"/>
      </w:rPr>
    </w:lvl>
    <w:lvl w:ilvl="6" w:tplc="97B8EADA" w:tentative="1">
      <w:start w:val="1"/>
      <w:numFmt w:val="bullet"/>
      <w:lvlText w:val="•"/>
      <w:lvlJc w:val="left"/>
      <w:pPr>
        <w:tabs>
          <w:tab w:val="num" w:pos="5040"/>
        </w:tabs>
        <w:ind w:left="5040" w:hanging="360"/>
      </w:pPr>
      <w:rPr>
        <w:rFonts w:ascii="Arial" w:hAnsi="Arial" w:hint="default"/>
      </w:rPr>
    </w:lvl>
    <w:lvl w:ilvl="7" w:tplc="727EEBF8" w:tentative="1">
      <w:start w:val="1"/>
      <w:numFmt w:val="bullet"/>
      <w:lvlText w:val="•"/>
      <w:lvlJc w:val="left"/>
      <w:pPr>
        <w:tabs>
          <w:tab w:val="num" w:pos="5760"/>
        </w:tabs>
        <w:ind w:left="5760" w:hanging="360"/>
      </w:pPr>
      <w:rPr>
        <w:rFonts w:ascii="Arial" w:hAnsi="Arial" w:hint="default"/>
      </w:rPr>
    </w:lvl>
    <w:lvl w:ilvl="8" w:tplc="4240E5E6" w:tentative="1">
      <w:start w:val="1"/>
      <w:numFmt w:val="bullet"/>
      <w:lvlText w:val="•"/>
      <w:lvlJc w:val="left"/>
      <w:pPr>
        <w:tabs>
          <w:tab w:val="num" w:pos="6480"/>
        </w:tabs>
        <w:ind w:left="6480" w:hanging="360"/>
      </w:pPr>
      <w:rPr>
        <w:rFonts w:ascii="Arial" w:hAnsi="Arial" w:hint="default"/>
      </w:rPr>
    </w:lvl>
  </w:abstractNum>
  <w:abstractNum w:abstractNumId="5">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045BF7"/>
    <w:multiLevelType w:val="hybridMultilevel"/>
    <w:tmpl w:val="A53468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719276C"/>
    <w:multiLevelType w:val="hybridMultilevel"/>
    <w:tmpl w:val="1F2E7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nsid w:val="363B2F68"/>
    <w:multiLevelType w:val="hybridMultilevel"/>
    <w:tmpl w:val="CDC0D2FA"/>
    <w:lvl w:ilvl="0" w:tplc="4E5CA9E4">
      <w:numFmt w:val="bullet"/>
      <w:lvlText w:val="-"/>
      <w:lvlJc w:val="left"/>
      <w:pPr>
        <w:ind w:left="465" w:hanging="420"/>
      </w:pPr>
      <w:rPr>
        <w:rFonts w:ascii="Times New Roman" w:eastAsia="MS Mincho"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1">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2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1">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5CA32E66"/>
    <w:multiLevelType w:val="hybridMultilevel"/>
    <w:tmpl w:val="8C60CAAE"/>
    <w:lvl w:ilvl="0" w:tplc="07943182">
      <w:start w:val="1"/>
      <w:numFmt w:val="bullet"/>
      <w:lvlText w:val="•"/>
      <w:lvlJc w:val="left"/>
      <w:pPr>
        <w:tabs>
          <w:tab w:val="num" w:pos="720"/>
        </w:tabs>
        <w:ind w:left="720" w:hanging="360"/>
      </w:pPr>
      <w:rPr>
        <w:rFonts w:ascii="Arial" w:hAnsi="Arial" w:hint="default"/>
      </w:rPr>
    </w:lvl>
    <w:lvl w:ilvl="1" w:tplc="90488768" w:tentative="1">
      <w:start w:val="1"/>
      <w:numFmt w:val="bullet"/>
      <w:lvlText w:val="•"/>
      <w:lvlJc w:val="left"/>
      <w:pPr>
        <w:tabs>
          <w:tab w:val="num" w:pos="1440"/>
        </w:tabs>
        <w:ind w:left="1440" w:hanging="360"/>
      </w:pPr>
      <w:rPr>
        <w:rFonts w:ascii="Arial" w:hAnsi="Arial" w:hint="default"/>
      </w:rPr>
    </w:lvl>
    <w:lvl w:ilvl="2" w:tplc="1CB2214A">
      <w:start w:val="1"/>
      <w:numFmt w:val="bullet"/>
      <w:lvlText w:val="•"/>
      <w:lvlJc w:val="left"/>
      <w:pPr>
        <w:tabs>
          <w:tab w:val="num" w:pos="2160"/>
        </w:tabs>
        <w:ind w:left="2160" w:hanging="360"/>
      </w:pPr>
      <w:rPr>
        <w:rFonts w:ascii="Arial" w:hAnsi="Arial" w:hint="default"/>
      </w:rPr>
    </w:lvl>
    <w:lvl w:ilvl="3" w:tplc="63120336" w:tentative="1">
      <w:start w:val="1"/>
      <w:numFmt w:val="bullet"/>
      <w:lvlText w:val="•"/>
      <w:lvlJc w:val="left"/>
      <w:pPr>
        <w:tabs>
          <w:tab w:val="num" w:pos="2880"/>
        </w:tabs>
        <w:ind w:left="2880" w:hanging="360"/>
      </w:pPr>
      <w:rPr>
        <w:rFonts w:ascii="Arial" w:hAnsi="Arial" w:hint="default"/>
      </w:rPr>
    </w:lvl>
    <w:lvl w:ilvl="4" w:tplc="6600743A" w:tentative="1">
      <w:start w:val="1"/>
      <w:numFmt w:val="bullet"/>
      <w:lvlText w:val="•"/>
      <w:lvlJc w:val="left"/>
      <w:pPr>
        <w:tabs>
          <w:tab w:val="num" w:pos="3600"/>
        </w:tabs>
        <w:ind w:left="3600" w:hanging="360"/>
      </w:pPr>
      <w:rPr>
        <w:rFonts w:ascii="Arial" w:hAnsi="Arial" w:hint="default"/>
      </w:rPr>
    </w:lvl>
    <w:lvl w:ilvl="5" w:tplc="38964284" w:tentative="1">
      <w:start w:val="1"/>
      <w:numFmt w:val="bullet"/>
      <w:lvlText w:val="•"/>
      <w:lvlJc w:val="left"/>
      <w:pPr>
        <w:tabs>
          <w:tab w:val="num" w:pos="4320"/>
        </w:tabs>
        <w:ind w:left="4320" w:hanging="360"/>
      </w:pPr>
      <w:rPr>
        <w:rFonts w:ascii="Arial" w:hAnsi="Arial" w:hint="default"/>
      </w:rPr>
    </w:lvl>
    <w:lvl w:ilvl="6" w:tplc="0E088F70" w:tentative="1">
      <w:start w:val="1"/>
      <w:numFmt w:val="bullet"/>
      <w:lvlText w:val="•"/>
      <w:lvlJc w:val="left"/>
      <w:pPr>
        <w:tabs>
          <w:tab w:val="num" w:pos="5040"/>
        </w:tabs>
        <w:ind w:left="5040" w:hanging="360"/>
      </w:pPr>
      <w:rPr>
        <w:rFonts w:ascii="Arial" w:hAnsi="Arial" w:hint="default"/>
      </w:rPr>
    </w:lvl>
    <w:lvl w:ilvl="7" w:tplc="2CBCA2F4" w:tentative="1">
      <w:start w:val="1"/>
      <w:numFmt w:val="bullet"/>
      <w:lvlText w:val="•"/>
      <w:lvlJc w:val="left"/>
      <w:pPr>
        <w:tabs>
          <w:tab w:val="num" w:pos="5760"/>
        </w:tabs>
        <w:ind w:left="5760" w:hanging="360"/>
      </w:pPr>
      <w:rPr>
        <w:rFonts w:ascii="Arial" w:hAnsi="Arial" w:hint="default"/>
      </w:rPr>
    </w:lvl>
    <w:lvl w:ilvl="8" w:tplc="E88AA05C" w:tentative="1">
      <w:start w:val="1"/>
      <w:numFmt w:val="bullet"/>
      <w:lvlText w:val="•"/>
      <w:lvlJc w:val="left"/>
      <w:pPr>
        <w:tabs>
          <w:tab w:val="num" w:pos="6480"/>
        </w:tabs>
        <w:ind w:left="6480" w:hanging="360"/>
      </w:pPr>
      <w:rPr>
        <w:rFonts w:ascii="Arial" w:hAnsi="Arial" w:hint="default"/>
      </w:rPr>
    </w:lvl>
  </w:abstractNum>
  <w:abstractNum w:abstractNumId="24">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5">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30A10B6"/>
    <w:multiLevelType w:val="hybridMultilevel"/>
    <w:tmpl w:val="8E4EAD58"/>
    <w:lvl w:ilvl="0" w:tplc="91F6181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4">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9"/>
  </w:num>
  <w:num w:numId="2">
    <w:abstractNumId w:val="32"/>
  </w:num>
  <w:num w:numId="3">
    <w:abstractNumId w:val="13"/>
  </w:num>
  <w:num w:numId="4">
    <w:abstractNumId w:val="30"/>
  </w:num>
  <w:num w:numId="5">
    <w:abstractNumId w:val="36"/>
  </w:num>
  <w:num w:numId="6">
    <w:abstractNumId w:val="17"/>
  </w:num>
  <w:num w:numId="7">
    <w:abstractNumId w:val="21"/>
  </w:num>
  <w:num w:numId="8">
    <w:abstractNumId w:val="18"/>
  </w:num>
  <w:num w:numId="9">
    <w:abstractNumId w:val="9"/>
  </w:num>
  <w:num w:numId="10">
    <w:abstractNumId w:val="6"/>
  </w:num>
  <w:num w:numId="11">
    <w:abstractNumId w:val="20"/>
  </w:num>
  <w:num w:numId="12">
    <w:abstractNumId w:val="0"/>
  </w:num>
  <w:num w:numId="13">
    <w:abstractNumId w:val="1"/>
  </w:num>
  <w:num w:numId="14">
    <w:abstractNumId w:val="35"/>
  </w:num>
  <w:num w:numId="15">
    <w:abstractNumId w:val="28"/>
  </w:num>
  <w:num w:numId="16">
    <w:abstractNumId w:val="24"/>
  </w:num>
  <w:num w:numId="17">
    <w:abstractNumId w:val="22"/>
  </w:num>
  <w:num w:numId="18">
    <w:abstractNumId w:val="15"/>
  </w:num>
  <w:num w:numId="19">
    <w:abstractNumId w:val="26"/>
  </w:num>
  <w:num w:numId="20">
    <w:abstractNumId w:val="2"/>
  </w:num>
  <w:num w:numId="21">
    <w:abstractNumId w:val="5"/>
  </w:num>
  <w:num w:numId="22">
    <w:abstractNumId w:val="25"/>
  </w:num>
  <w:num w:numId="23">
    <w:abstractNumId w:val="27"/>
  </w:num>
  <w:num w:numId="24">
    <w:abstractNumId w:val="29"/>
  </w:num>
  <w:num w:numId="25">
    <w:abstractNumId w:val="33"/>
  </w:num>
  <w:num w:numId="26">
    <w:abstractNumId w:val="12"/>
  </w:num>
  <w:num w:numId="27">
    <w:abstractNumId w:val="37"/>
  </w:num>
  <w:num w:numId="28">
    <w:abstractNumId w:val="34"/>
  </w:num>
  <w:num w:numId="29">
    <w:abstractNumId w:val="7"/>
  </w:num>
  <w:num w:numId="30">
    <w:abstractNumId w:val="31"/>
  </w:num>
  <w:num w:numId="31">
    <w:abstractNumId w:val="4"/>
  </w:num>
  <w:num w:numId="32">
    <w:abstractNumId w:val="23"/>
  </w:num>
  <w:num w:numId="33">
    <w:abstractNumId w:val="8"/>
  </w:num>
  <w:num w:numId="34">
    <w:abstractNumId w:val="10"/>
  </w:num>
  <w:num w:numId="35">
    <w:abstractNumId w:val="3"/>
  </w:num>
  <w:num w:numId="36">
    <w:abstractNumId w:val="11"/>
  </w:num>
  <w:num w:numId="37">
    <w:abstractNumId w:val="16"/>
  </w:num>
  <w:num w:numId="38">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characterSpacingControl w:val="doNotCompress"/>
  <w:hdrShapeDefaults>
    <o:shapedefaults v:ext="edit" spidmax="26626"/>
  </w:hdrShapeDefaults>
  <w:footnotePr>
    <w:footnote w:id="-1"/>
    <w:footnote w:id="0"/>
  </w:footnotePr>
  <w:endnotePr>
    <w:endnote w:id="-1"/>
    <w:endnote w:id="0"/>
  </w:endnotePr>
  <w:compat>
    <w:applyBreakingRules/>
    <w:useFELayout/>
  </w:compat>
  <w:rsids>
    <w:rsidRoot w:val="00B87FBC"/>
    <w:rsid w:val="000005ED"/>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BD7"/>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31CF"/>
    <w:rsid w:val="000137AA"/>
    <w:rsid w:val="0001389C"/>
    <w:rsid w:val="0001397F"/>
    <w:rsid w:val="00014077"/>
    <w:rsid w:val="0001422B"/>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41CB"/>
    <w:rsid w:val="000241EC"/>
    <w:rsid w:val="00024293"/>
    <w:rsid w:val="000250AB"/>
    <w:rsid w:val="0002552A"/>
    <w:rsid w:val="00025A64"/>
    <w:rsid w:val="000260C1"/>
    <w:rsid w:val="0002754F"/>
    <w:rsid w:val="00027650"/>
    <w:rsid w:val="0002788F"/>
    <w:rsid w:val="00027B02"/>
    <w:rsid w:val="00027DD0"/>
    <w:rsid w:val="00030815"/>
    <w:rsid w:val="00030BD6"/>
    <w:rsid w:val="00030DFC"/>
    <w:rsid w:val="00031855"/>
    <w:rsid w:val="000325F7"/>
    <w:rsid w:val="00032A7A"/>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B0F"/>
    <w:rsid w:val="00056CC5"/>
    <w:rsid w:val="0005702C"/>
    <w:rsid w:val="00057693"/>
    <w:rsid w:val="00057B89"/>
    <w:rsid w:val="00057BFD"/>
    <w:rsid w:val="00060C21"/>
    <w:rsid w:val="00060CE4"/>
    <w:rsid w:val="000613E6"/>
    <w:rsid w:val="00062616"/>
    <w:rsid w:val="0006415F"/>
    <w:rsid w:val="000641A0"/>
    <w:rsid w:val="000643C3"/>
    <w:rsid w:val="000643CC"/>
    <w:rsid w:val="000647E2"/>
    <w:rsid w:val="000658F2"/>
    <w:rsid w:val="00065EA7"/>
    <w:rsid w:val="0006633A"/>
    <w:rsid w:val="0006651A"/>
    <w:rsid w:val="00066AC2"/>
    <w:rsid w:val="00066EFF"/>
    <w:rsid w:val="000675DF"/>
    <w:rsid w:val="0006761F"/>
    <w:rsid w:val="00067C74"/>
    <w:rsid w:val="00067D9C"/>
    <w:rsid w:val="00070E18"/>
    <w:rsid w:val="00070F5F"/>
    <w:rsid w:val="000710A9"/>
    <w:rsid w:val="00071A17"/>
    <w:rsid w:val="00071E64"/>
    <w:rsid w:val="0007205F"/>
    <w:rsid w:val="000722A7"/>
    <w:rsid w:val="00072353"/>
    <w:rsid w:val="00072F9F"/>
    <w:rsid w:val="000731F9"/>
    <w:rsid w:val="00073716"/>
    <w:rsid w:val="0007378E"/>
    <w:rsid w:val="000738A7"/>
    <w:rsid w:val="0007412F"/>
    <w:rsid w:val="00074227"/>
    <w:rsid w:val="000749EF"/>
    <w:rsid w:val="00074E57"/>
    <w:rsid w:val="00075EFD"/>
    <w:rsid w:val="00075FDA"/>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F15"/>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C53"/>
    <w:rsid w:val="00091C8C"/>
    <w:rsid w:val="000921EC"/>
    <w:rsid w:val="0009234A"/>
    <w:rsid w:val="00092E4E"/>
    <w:rsid w:val="000931F0"/>
    <w:rsid w:val="0009327A"/>
    <w:rsid w:val="00093374"/>
    <w:rsid w:val="0009396C"/>
    <w:rsid w:val="00094364"/>
    <w:rsid w:val="00094600"/>
    <w:rsid w:val="00094B01"/>
    <w:rsid w:val="00094B3C"/>
    <w:rsid w:val="00094BBC"/>
    <w:rsid w:val="000951E0"/>
    <w:rsid w:val="00095889"/>
    <w:rsid w:val="00095F77"/>
    <w:rsid w:val="00096648"/>
    <w:rsid w:val="00096E01"/>
    <w:rsid w:val="00096F93"/>
    <w:rsid w:val="0009777D"/>
    <w:rsid w:val="00097909"/>
    <w:rsid w:val="00097E27"/>
    <w:rsid w:val="000A07A7"/>
    <w:rsid w:val="000A09D3"/>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BF8"/>
    <w:rsid w:val="000A6C80"/>
    <w:rsid w:val="000A78B8"/>
    <w:rsid w:val="000A7FBE"/>
    <w:rsid w:val="000B012E"/>
    <w:rsid w:val="000B06E4"/>
    <w:rsid w:val="000B0969"/>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55C"/>
    <w:rsid w:val="000B56EC"/>
    <w:rsid w:val="000B5A94"/>
    <w:rsid w:val="000B5F99"/>
    <w:rsid w:val="000B6740"/>
    <w:rsid w:val="000B6824"/>
    <w:rsid w:val="000B6BBD"/>
    <w:rsid w:val="000B7AC1"/>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13EC"/>
    <w:rsid w:val="000D1557"/>
    <w:rsid w:val="000D1D35"/>
    <w:rsid w:val="000D1E97"/>
    <w:rsid w:val="000D236A"/>
    <w:rsid w:val="000D2554"/>
    <w:rsid w:val="000D284E"/>
    <w:rsid w:val="000D29A0"/>
    <w:rsid w:val="000D30E4"/>
    <w:rsid w:val="000D3112"/>
    <w:rsid w:val="000D360C"/>
    <w:rsid w:val="000D3A53"/>
    <w:rsid w:val="000D3C4D"/>
    <w:rsid w:val="000D40A6"/>
    <w:rsid w:val="000D5391"/>
    <w:rsid w:val="000D5894"/>
    <w:rsid w:val="000D5C6A"/>
    <w:rsid w:val="000D5FEF"/>
    <w:rsid w:val="000D65E6"/>
    <w:rsid w:val="000E068D"/>
    <w:rsid w:val="000E078F"/>
    <w:rsid w:val="000E0F87"/>
    <w:rsid w:val="000E1909"/>
    <w:rsid w:val="000E1AEE"/>
    <w:rsid w:val="000E1DE8"/>
    <w:rsid w:val="000E3A01"/>
    <w:rsid w:val="000E3C6B"/>
    <w:rsid w:val="000E4629"/>
    <w:rsid w:val="000E7159"/>
    <w:rsid w:val="000E7D93"/>
    <w:rsid w:val="000E7E98"/>
    <w:rsid w:val="000E7F62"/>
    <w:rsid w:val="000F00ED"/>
    <w:rsid w:val="000F1063"/>
    <w:rsid w:val="000F11A0"/>
    <w:rsid w:val="000F11F0"/>
    <w:rsid w:val="000F1445"/>
    <w:rsid w:val="000F15E1"/>
    <w:rsid w:val="000F1F75"/>
    <w:rsid w:val="000F26CF"/>
    <w:rsid w:val="000F306D"/>
    <w:rsid w:val="000F332B"/>
    <w:rsid w:val="000F38D0"/>
    <w:rsid w:val="000F3D2D"/>
    <w:rsid w:val="000F3F5E"/>
    <w:rsid w:val="000F468E"/>
    <w:rsid w:val="000F57D5"/>
    <w:rsid w:val="000F5F1C"/>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FB"/>
    <w:rsid w:val="00103937"/>
    <w:rsid w:val="0010450E"/>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DD"/>
    <w:rsid w:val="00114B37"/>
    <w:rsid w:val="00114BD9"/>
    <w:rsid w:val="00114F04"/>
    <w:rsid w:val="001151F9"/>
    <w:rsid w:val="00115911"/>
    <w:rsid w:val="00117296"/>
    <w:rsid w:val="00117423"/>
    <w:rsid w:val="001174AC"/>
    <w:rsid w:val="0011759E"/>
    <w:rsid w:val="00120A72"/>
    <w:rsid w:val="00121611"/>
    <w:rsid w:val="00121645"/>
    <w:rsid w:val="001216B6"/>
    <w:rsid w:val="00122469"/>
    <w:rsid w:val="0012248C"/>
    <w:rsid w:val="001228D2"/>
    <w:rsid w:val="001229D2"/>
    <w:rsid w:val="00123327"/>
    <w:rsid w:val="001233A1"/>
    <w:rsid w:val="00123B33"/>
    <w:rsid w:val="00123E23"/>
    <w:rsid w:val="00123E88"/>
    <w:rsid w:val="0012412F"/>
    <w:rsid w:val="00124BE6"/>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70"/>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97A"/>
    <w:rsid w:val="001511AD"/>
    <w:rsid w:val="0015172E"/>
    <w:rsid w:val="00151BB2"/>
    <w:rsid w:val="00151D3F"/>
    <w:rsid w:val="0015290C"/>
    <w:rsid w:val="00153000"/>
    <w:rsid w:val="0015312D"/>
    <w:rsid w:val="001532B4"/>
    <w:rsid w:val="00153307"/>
    <w:rsid w:val="00153B22"/>
    <w:rsid w:val="00154789"/>
    <w:rsid w:val="00154F45"/>
    <w:rsid w:val="0015571A"/>
    <w:rsid w:val="00155876"/>
    <w:rsid w:val="00155B12"/>
    <w:rsid w:val="00155CD9"/>
    <w:rsid w:val="00156CCB"/>
    <w:rsid w:val="00156EF4"/>
    <w:rsid w:val="00157A72"/>
    <w:rsid w:val="00157BD9"/>
    <w:rsid w:val="00157D16"/>
    <w:rsid w:val="00157E43"/>
    <w:rsid w:val="00160386"/>
    <w:rsid w:val="00160C79"/>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6B3A"/>
    <w:rsid w:val="00167384"/>
    <w:rsid w:val="00167535"/>
    <w:rsid w:val="0016758C"/>
    <w:rsid w:val="001678FF"/>
    <w:rsid w:val="00167AE3"/>
    <w:rsid w:val="00167B82"/>
    <w:rsid w:val="00167C0C"/>
    <w:rsid w:val="00167E3C"/>
    <w:rsid w:val="001702B2"/>
    <w:rsid w:val="001707AA"/>
    <w:rsid w:val="00170ED8"/>
    <w:rsid w:val="00171558"/>
    <w:rsid w:val="00171B9B"/>
    <w:rsid w:val="00172501"/>
    <w:rsid w:val="00172D8C"/>
    <w:rsid w:val="00172FE1"/>
    <w:rsid w:val="001743B2"/>
    <w:rsid w:val="00175564"/>
    <w:rsid w:val="001759F9"/>
    <w:rsid w:val="0017669A"/>
    <w:rsid w:val="0017685B"/>
    <w:rsid w:val="00176D09"/>
    <w:rsid w:val="00176D18"/>
    <w:rsid w:val="00177528"/>
    <w:rsid w:val="00177CD9"/>
    <w:rsid w:val="00180604"/>
    <w:rsid w:val="00180CB0"/>
    <w:rsid w:val="00182957"/>
    <w:rsid w:val="001829FA"/>
    <w:rsid w:val="001830A4"/>
    <w:rsid w:val="00183510"/>
    <w:rsid w:val="0018370D"/>
    <w:rsid w:val="00183C8D"/>
    <w:rsid w:val="00184249"/>
    <w:rsid w:val="0018573F"/>
    <w:rsid w:val="00185B5F"/>
    <w:rsid w:val="00186DEA"/>
    <w:rsid w:val="00187F78"/>
    <w:rsid w:val="0019050E"/>
    <w:rsid w:val="001907C4"/>
    <w:rsid w:val="0019214A"/>
    <w:rsid w:val="001927F4"/>
    <w:rsid w:val="001928FA"/>
    <w:rsid w:val="001929DB"/>
    <w:rsid w:val="001932DB"/>
    <w:rsid w:val="001932E5"/>
    <w:rsid w:val="001938A7"/>
    <w:rsid w:val="00193FB1"/>
    <w:rsid w:val="0019423B"/>
    <w:rsid w:val="00194C1C"/>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D4F"/>
    <w:rsid w:val="001B03B7"/>
    <w:rsid w:val="001B071E"/>
    <w:rsid w:val="001B09AD"/>
    <w:rsid w:val="001B1D92"/>
    <w:rsid w:val="001B1E09"/>
    <w:rsid w:val="001B1E4A"/>
    <w:rsid w:val="001B2958"/>
    <w:rsid w:val="001B311D"/>
    <w:rsid w:val="001B3934"/>
    <w:rsid w:val="001B3B5D"/>
    <w:rsid w:val="001B3C54"/>
    <w:rsid w:val="001B3C7E"/>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54"/>
    <w:rsid w:val="001C0BC4"/>
    <w:rsid w:val="001C0DDE"/>
    <w:rsid w:val="001C1282"/>
    <w:rsid w:val="001C1A97"/>
    <w:rsid w:val="001C21BC"/>
    <w:rsid w:val="001C235F"/>
    <w:rsid w:val="001C2408"/>
    <w:rsid w:val="001C2710"/>
    <w:rsid w:val="001C324C"/>
    <w:rsid w:val="001C347B"/>
    <w:rsid w:val="001C3779"/>
    <w:rsid w:val="001C3D68"/>
    <w:rsid w:val="001C41EF"/>
    <w:rsid w:val="001C4D23"/>
    <w:rsid w:val="001C4DBC"/>
    <w:rsid w:val="001C4F0D"/>
    <w:rsid w:val="001C56C5"/>
    <w:rsid w:val="001C5AE9"/>
    <w:rsid w:val="001C5D2D"/>
    <w:rsid w:val="001C5EE0"/>
    <w:rsid w:val="001C626F"/>
    <w:rsid w:val="001C7268"/>
    <w:rsid w:val="001C78FC"/>
    <w:rsid w:val="001D096F"/>
    <w:rsid w:val="001D0DD1"/>
    <w:rsid w:val="001D155F"/>
    <w:rsid w:val="001D2977"/>
    <w:rsid w:val="001D3507"/>
    <w:rsid w:val="001D363E"/>
    <w:rsid w:val="001D3CC4"/>
    <w:rsid w:val="001D4355"/>
    <w:rsid w:val="001D5C94"/>
    <w:rsid w:val="001D6C50"/>
    <w:rsid w:val="001D6E2D"/>
    <w:rsid w:val="001D74FE"/>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F5"/>
    <w:rsid w:val="001E4547"/>
    <w:rsid w:val="001E4562"/>
    <w:rsid w:val="001E4EB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6E"/>
    <w:rsid w:val="001F52ED"/>
    <w:rsid w:val="001F6DC8"/>
    <w:rsid w:val="001F7C6D"/>
    <w:rsid w:val="002007F1"/>
    <w:rsid w:val="00201693"/>
    <w:rsid w:val="00201D35"/>
    <w:rsid w:val="0020210B"/>
    <w:rsid w:val="00202831"/>
    <w:rsid w:val="00203036"/>
    <w:rsid w:val="0020379F"/>
    <w:rsid w:val="00203BDA"/>
    <w:rsid w:val="00203C89"/>
    <w:rsid w:val="002041CE"/>
    <w:rsid w:val="002043AC"/>
    <w:rsid w:val="00204F04"/>
    <w:rsid w:val="0020540C"/>
    <w:rsid w:val="00205CC9"/>
    <w:rsid w:val="0020655B"/>
    <w:rsid w:val="0020677C"/>
    <w:rsid w:val="00206A82"/>
    <w:rsid w:val="00206CB7"/>
    <w:rsid w:val="00207136"/>
    <w:rsid w:val="00207641"/>
    <w:rsid w:val="0020769D"/>
    <w:rsid w:val="002077D6"/>
    <w:rsid w:val="00207C49"/>
    <w:rsid w:val="00210807"/>
    <w:rsid w:val="00210CD7"/>
    <w:rsid w:val="002112DA"/>
    <w:rsid w:val="0021211A"/>
    <w:rsid w:val="002123AF"/>
    <w:rsid w:val="00212651"/>
    <w:rsid w:val="0021268F"/>
    <w:rsid w:val="0021294F"/>
    <w:rsid w:val="00212B22"/>
    <w:rsid w:val="00212C47"/>
    <w:rsid w:val="002138FA"/>
    <w:rsid w:val="00213B48"/>
    <w:rsid w:val="00213E13"/>
    <w:rsid w:val="002140A6"/>
    <w:rsid w:val="0021458B"/>
    <w:rsid w:val="002146A8"/>
    <w:rsid w:val="00214C34"/>
    <w:rsid w:val="002151C8"/>
    <w:rsid w:val="002157BD"/>
    <w:rsid w:val="00215939"/>
    <w:rsid w:val="00216096"/>
    <w:rsid w:val="0021612A"/>
    <w:rsid w:val="0021641A"/>
    <w:rsid w:val="0021696C"/>
    <w:rsid w:val="002176D8"/>
    <w:rsid w:val="002179B9"/>
    <w:rsid w:val="002179E1"/>
    <w:rsid w:val="00217AE5"/>
    <w:rsid w:val="00220DAD"/>
    <w:rsid w:val="002210AD"/>
    <w:rsid w:val="002214C5"/>
    <w:rsid w:val="00221675"/>
    <w:rsid w:val="002217CA"/>
    <w:rsid w:val="00221D1E"/>
    <w:rsid w:val="00221F3B"/>
    <w:rsid w:val="0022280C"/>
    <w:rsid w:val="00222AEC"/>
    <w:rsid w:val="00222B25"/>
    <w:rsid w:val="00222F65"/>
    <w:rsid w:val="002230CF"/>
    <w:rsid w:val="002238CC"/>
    <w:rsid w:val="00224F62"/>
    <w:rsid w:val="00225241"/>
    <w:rsid w:val="00225551"/>
    <w:rsid w:val="00225C3D"/>
    <w:rsid w:val="002263E3"/>
    <w:rsid w:val="00226865"/>
    <w:rsid w:val="00226BB0"/>
    <w:rsid w:val="0022746C"/>
    <w:rsid w:val="002274EE"/>
    <w:rsid w:val="00227FE0"/>
    <w:rsid w:val="002302DB"/>
    <w:rsid w:val="00230EF1"/>
    <w:rsid w:val="00231E3A"/>
    <w:rsid w:val="0023222B"/>
    <w:rsid w:val="0023247D"/>
    <w:rsid w:val="00232947"/>
    <w:rsid w:val="00232958"/>
    <w:rsid w:val="00233818"/>
    <w:rsid w:val="002342DD"/>
    <w:rsid w:val="002344A0"/>
    <w:rsid w:val="00234701"/>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519"/>
    <w:rsid w:val="00243B3F"/>
    <w:rsid w:val="00243F28"/>
    <w:rsid w:val="00244A81"/>
    <w:rsid w:val="00244DD6"/>
    <w:rsid w:val="00245113"/>
    <w:rsid w:val="002457C9"/>
    <w:rsid w:val="00245F1A"/>
    <w:rsid w:val="00246453"/>
    <w:rsid w:val="00246A67"/>
    <w:rsid w:val="00250272"/>
    <w:rsid w:val="002503F2"/>
    <w:rsid w:val="002506CB"/>
    <w:rsid w:val="00250A1E"/>
    <w:rsid w:val="0025126E"/>
    <w:rsid w:val="0025177C"/>
    <w:rsid w:val="00251EA9"/>
    <w:rsid w:val="00251FFE"/>
    <w:rsid w:val="002521C5"/>
    <w:rsid w:val="002522BE"/>
    <w:rsid w:val="0025230A"/>
    <w:rsid w:val="002523E6"/>
    <w:rsid w:val="00252753"/>
    <w:rsid w:val="00252D43"/>
    <w:rsid w:val="00253203"/>
    <w:rsid w:val="002532EE"/>
    <w:rsid w:val="0025337F"/>
    <w:rsid w:val="002534E6"/>
    <w:rsid w:val="0025351C"/>
    <w:rsid w:val="00254C8E"/>
    <w:rsid w:val="002552C6"/>
    <w:rsid w:val="00255BC1"/>
    <w:rsid w:val="00256B58"/>
    <w:rsid w:val="002572EA"/>
    <w:rsid w:val="002573BB"/>
    <w:rsid w:val="00257BA5"/>
    <w:rsid w:val="00257C00"/>
    <w:rsid w:val="00257C26"/>
    <w:rsid w:val="002609BD"/>
    <w:rsid w:val="00260DC3"/>
    <w:rsid w:val="0026130C"/>
    <w:rsid w:val="002617E4"/>
    <w:rsid w:val="00262256"/>
    <w:rsid w:val="002625DD"/>
    <w:rsid w:val="00262A34"/>
    <w:rsid w:val="00262E39"/>
    <w:rsid w:val="00263019"/>
    <w:rsid w:val="002633A6"/>
    <w:rsid w:val="00263CEB"/>
    <w:rsid w:val="002648B0"/>
    <w:rsid w:val="0026493C"/>
    <w:rsid w:val="002652B0"/>
    <w:rsid w:val="00265A7B"/>
    <w:rsid w:val="00265B30"/>
    <w:rsid w:val="00265D85"/>
    <w:rsid w:val="00265D91"/>
    <w:rsid w:val="0026623C"/>
    <w:rsid w:val="0026661C"/>
    <w:rsid w:val="00266E6B"/>
    <w:rsid w:val="00267592"/>
    <w:rsid w:val="0026784C"/>
    <w:rsid w:val="00267DBA"/>
    <w:rsid w:val="002701A0"/>
    <w:rsid w:val="00270442"/>
    <w:rsid w:val="00271179"/>
    <w:rsid w:val="0027121D"/>
    <w:rsid w:val="002717A3"/>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802E9"/>
    <w:rsid w:val="002802F5"/>
    <w:rsid w:val="00280862"/>
    <w:rsid w:val="00280C3C"/>
    <w:rsid w:val="00281228"/>
    <w:rsid w:val="00281CE0"/>
    <w:rsid w:val="00281F30"/>
    <w:rsid w:val="00281FAD"/>
    <w:rsid w:val="00282534"/>
    <w:rsid w:val="00282907"/>
    <w:rsid w:val="002833D4"/>
    <w:rsid w:val="00283958"/>
    <w:rsid w:val="00283D10"/>
    <w:rsid w:val="00284367"/>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2E11"/>
    <w:rsid w:val="00293F4E"/>
    <w:rsid w:val="00293FCF"/>
    <w:rsid w:val="00295560"/>
    <w:rsid w:val="00295728"/>
    <w:rsid w:val="00296077"/>
    <w:rsid w:val="00297314"/>
    <w:rsid w:val="002974BF"/>
    <w:rsid w:val="00297743"/>
    <w:rsid w:val="00297C09"/>
    <w:rsid w:val="00297D26"/>
    <w:rsid w:val="002A04D2"/>
    <w:rsid w:val="002A0E29"/>
    <w:rsid w:val="002A1CAD"/>
    <w:rsid w:val="002A22A1"/>
    <w:rsid w:val="002A2461"/>
    <w:rsid w:val="002A3ABA"/>
    <w:rsid w:val="002A44E2"/>
    <w:rsid w:val="002A45D8"/>
    <w:rsid w:val="002A4B57"/>
    <w:rsid w:val="002A6042"/>
    <w:rsid w:val="002A6D2B"/>
    <w:rsid w:val="002A72A1"/>
    <w:rsid w:val="002A76CA"/>
    <w:rsid w:val="002A79B0"/>
    <w:rsid w:val="002B0238"/>
    <w:rsid w:val="002B07FC"/>
    <w:rsid w:val="002B0C13"/>
    <w:rsid w:val="002B10F5"/>
    <w:rsid w:val="002B1B76"/>
    <w:rsid w:val="002B22D7"/>
    <w:rsid w:val="002B2555"/>
    <w:rsid w:val="002B269A"/>
    <w:rsid w:val="002B2F28"/>
    <w:rsid w:val="002B370D"/>
    <w:rsid w:val="002B3BC2"/>
    <w:rsid w:val="002B4D65"/>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46A3"/>
    <w:rsid w:val="002C509A"/>
    <w:rsid w:val="002C5214"/>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347"/>
    <w:rsid w:val="002E093C"/>
    <w:rsid w:val="002E0EFB"/>
    <w:rsid w:val="002E1B11"/>
    <w:rsid w:val="002E1D8F"/>
    <w:rsid w:val="002E210F"/>
    <w:rsid w:val="002E2639"/>
    <w:rsid w:val="002E2EA3"/>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211D"/>
    <w:rsid w:val="003123AA"/>
    <w:rsid w:val="00313649"/>
    <w:rsid w:val="00314056"/>
    <w:rsid w:val="003145CD"/>
    <w:rsid w:val="00315119"/>
    <w:rsid w:val="003154CD"/>
    <w:rsid w:val="00315D43"/>
    <w:rsid w:val="00316464"/>
    <w:rsid w:val="00316C69"/>
    <w:rsid w:val="003175CB"/>
    <w:rsid w:val="003178FD"/>
    <w:rsid w:val="00317AF2"/>
    <w:rsid w:val="00317BD7"/>
    <w:rsid w:val="00317DEF"/>
    <w:rsid w:val="0032067E"/>
    <w:rsid w:val="0032084E"/>
    <w:rsid w:val="00320CAE"/>
    <w:rsid w:val="00321E09"/>
    <w:rsid w:val="003220D6"/>
    <w:rsid w:val="00322A67"/>
    <w:rsid w:val="00322BF3"/>
    <w:rsid w:val="00323092"/>
    <w:rsid w:val="00323922"/>
    <w:rsid w:val="003239A5"/>
    <w:rsid w:val="00323D47"/>
    <w:rsid w:val="00324195"/>
    <w:rsid w:val="0032441E"/>
    <w:rsid w:val="00325630"/>
    <w:rsid w:val="003257CB"/>
    <w:rsid w:val="00325E81"/>
    <w:rsid w:val="0032602D"/>
    <w:rsid w:val="003261E7"/>
    <w:rsid w:val="00326224"/>
    <w:rsid w:val="00326294"/>
    <w:rsid w:val="003266C9"/>
    <w:rsid w:val="00326B27"/>
    <w:rsid w:val="00326CBB"/>
    <w:rsid w:val="00326D1B"/>
    <w:rsid w:val="00327290"/>
    <w:rsid w:val="003302F1"/>
    <w:rsid w:val="0033077D"/>
    <w:rsid w:val="0033083B"/>
    <w:rsid w:val="00330F36"/>
    <w:rsid w:val="003316B7"/>
    <w:rsid w:val="003324D7"/>
    <w:rsid w:val="00332548"/>
    <w:rsid w:val="00332C58"/>
    <w:rsid w:val="00332DB3"/>
    <w:rsid w:val="0033364B"/>
    <w:rsid w:val="00333FCF"/>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F77"/>
    <w:rsid w:val="003417BB"/>
    <w:rsid w:val="00342111"/>
    <w:rsid w:val="0034291E"/>
    <w:rsid w:val="00342A2D"/>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6B0"/>
    <w:rsid w:val="00355836"/>
    <w:rsid w:val="00355BC7"/>
    <w:rsid w:val="00355EDA"/>
    <w:rsid w:val="0035652A"/>
    <w:rsid w:val="00356BB4"/>
    <w:rsid w:val="003600E6"/>
    <w:rsid w:val="003605AC"/>
    <w:rsid w:val="00360649"/>
    <w:rsid w:val="00360E25"/>
    <w:rsid w:val="00360F55"/>
    <w:rsid w:val="003611D5"/>
    <w:rsid w:val="0036120F"/>
    <w:rsid w:val="00361A29"/>
    <w:rsid w:val="00361C59"/>
    <w:rsid w:val="00361E49"/>
    <w:rsid w:val="00361E8B"/>
    <w:rsid w:val="00361F7A"/>
    <w:rsid w:val="0036283C"/>
    <w:rsid w:val="00362EAE"/>
    <w:rsid w:val="00363552"/>
    <w:rsid w:val="00363A13"/>
    <w:rsid w:val="00364311"/>
    <w:rsid w:val="003647DD"/>
    <w:rsid w:val="00364B55"/>
    <w:rsid w:val="0036569E"/>
    <w:rsid w:val="00365EFB"/>
    <w:rsid w:val="00365F52"/>
    <w:rsid w:val="00367E11"/>
    <w:rsid w:val="00370D82"/>
    <w:rsid w:val="00371037"/>
    <w:rsid w:val="00371656"/>
    <w:rsid w:val="003727D1"/>
    <w:rsid w:val="00372BF3"/>
    <w:rsid w:val="003731FE"/>
    <w:rsid w:val="003735F6"/>
    <w:rsid w:val="00373824"/>
    <w:rsid w:val="0037397C"/>
    <w:rsid w:val="00373EFB"/>
    <w:rsid w:val="0037540A"/>
    <w:rsid w:val="0037575D"/>
    <w:rsid w:val="0037711F"/>
    <w:rsid w:val="003771A5"/>
    <w:rsid w:val="00377325"/>
    <w:rsid w:val="00377CDF"/>
    <w:rsid w:val="003817C3"/>
    <w:rsid w:val="00381CCA"/>
    <w:rsid w:val="00382699"/>
    <w:rsid w:val="00382C54"/>
    <w:rsid w:val="00382F03"/>
    <w:rsid w:val="0038335C"/>
    <w:rsid w:val="003835FA"/>
    <w:rsid w:val="00384CFE"/>
    <w:rsid w:val="00386944"/>
    <w:rsid w:val="00386C50"/>
    <w:rsid w:val="00386D1C"/>
    <w:rsid w:val="003870EF"/>
    <w:rsid w:val="0038772F"/>
    <w:rsid w:val="003877CD"/>
    <w:rsid w:val="00387E67"/>
    <w:rsid w:val="00390C9F"/>
    <w:rsid w:val="00390D20"/>
    <w:rsid w:val="00391548"/>
    <w:rsid w:val="003919B8"/>
    <w:rsid w:val="00391D58"/>
    <w:rsid w:val="00392313"/>
    <w:rsid w:val="00393348"/>
    <w:rsid w:val="00393815"/>
    <w:rsid w:val="003938DB"/>
    <w:rsid w:val="003940C5"/>
    <w:rsid w:val="00394722"/>
    <w:rsid w:val="0039511F"/>
    <w:rsid w:val="0039529D"/>
    <w:rsid w:val="00395308"/>
    <w:rsid w:val="00395875"/>
    <w:rsid w:val="00395898"/>
    <w:rsid w:val="003959CC"/>
    <w:rsid w:val="00395D00"/>
    <w:rsid w:val="00395EE4"/>
    <w:rsid w:val="00396C26"/>
    <w:rsid w:val="0039790C"/>
    <w:rsid w:val="00397A79"/>
    <w:rsid w:val="003A00CB"/>
    <w:rsid w:val="003A0B14"/>
    <w:rsid w:val="003A0B7F"/>
    <w:rsid w:val="003A1BD2"/>
    <w:rsid w:val="003A1DA5"/>
    <w:rsid w:val="003A2B9E"/>
    <w:rsid w:val="003A375E"/>
    <w:rsid w:val="003A402D"/>
    <w:rsid w:val="003A423E"/>
    <w:rsid w:val="003A489C"/>
    <w:rsid w:val="003A5013"/>
    <w:rsid w:val="003A5188"/>
    <w:rsid w:val="003A5312"/>
    <w:rsid w:val="003A571D"/>
    <w:rsid w:val="003A5AF4"/>
    <w:rsid w:val="003A5E57"/>
    <w:rsid w:val="003A603C"/>
    <w:rsid w:val="003A64D1"/>
    <w:rsid w:val="003A7426"/>
    <w:rsid w:val="003A749E"/>
    <w:rsid w:val="003A75D8"/>
    <w:rsid w:val="003A787B"/>
    <w:rsid w:val="003A7EBD"/>
    <w:rsid w:val="003B04F1"/>
    <w:rsid w:val="003B0679"/>
    <w:rsid w:val="003B1813"/>
    <w:rsid w:val="003B1B84"/>
    <w:rsid w:val="003B1D53"/>
    <w:rsid w:val="003B29E0"/>
    <w:rsid w:val="003B2BE6"/>
    <w:rsid w:val="003B2DB4"/>
    <w:rsid w:val="003B2F65"/>
    <w:rsid w:val="003B361E"/>
    <w:rsid w:val="003B3977"/>
    <w:rsid w:val="003B4706"/>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C68"/>
    <w:rsid w:val="003C0EFA"/>
    <w:rsid w:val="003C0FE1"/>
    <w:rsid w:val="003C14B1"/>
    <w:rsid w:val="003C1DA4"/>
    <w:rsid w:val="003C3267"/>
    <w:rsid w:val="003C39CD"/>
    <w:rsid w:val="003C3D71"/>
    <w:rsid w:val="003C3F11"/>
    <w:rsid w:val="003C5004"/>
    <w:rsid w:val="003C5336"/>
    <w:rsid w:val="003C55B4"/>
    <w:rsid w:val="003C570C"/>
    <w:rsid w:val="003C6131"/>
    <w:rsid w:val="003C702D"/>
    <w:rsid w:val="003C7031"/>
    <w:rsid w:val="003C7ED7"/>
    <w:rsid w:val="003D0331"/>
    <w:rsid w:val="003D0811"/>
    <w:rsid w:val="003D0A0C"/>
    <w:rsid w:val="003D19EF"/>
    <w:rsid w:val="003D1B7D"/>
    <w:rsid w:val="003D1F9C"/>
    <w:rsid w:val="003D2438"/>
    <w:rsid w:val="003D272A"/>
    <w:rsid w:val="003D2926"/>
    <w:rsid w:val="003D3672"/>
    <w:rsid w:val="003D36FE"/>
    <w:rsid w:val="003D3B4F"/>
    <w:rsid w:val="003D40AE"/>
    <w:rsid w:val="003D4221"/>
    <w:rsid w:val="003D45F8"/>
    <w:rsid w:val="003D485D"/>
    <w:rsid w:val="003D4FB8"/>
    <w:rsid w:val="003D5B2D"/>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9E3"/>
    <w:rsid w:val="003F2BAF"/>
    <w:rsid w:val="003F3219"/>
    <w:rsid w:val="003F33E9"/>
    <w:rsid w:val="003F34A7"/>
    <w:rsid w:val="003F350B"/>
    <w:rsid w:val="003F3801"/>
    <w:rsid w:val="003F3CD7"/>
    <w:rsid w:val="003F3F98"/>
    <w:rsid w:val="003F43E2"/>
    <w:rsid w:val="003F4BF9"/>
    <w:rsid w:val="003F5371"/>
    <w:rsid w:val="003F56D4"/>
    <w:rsid w:val="003F5A2F"/>
    <w:rsid w:val="003F5B55"/>
    <w:rsid w:val="003F6648"/>
    <w:rsid w:val="003F6809"/>
    <w:rsid w:val="003F6C92"/>
    <w:rsid w:val="003F6ED2"/>
    <w:rsid w:val="003F7AC9"/>
    <w:rsid w:val="003F7BDA"/>
    <w:rsid w:val="003F7C3A"/>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0037"/>
    <w:rsid w:val="0041126A"/>
    <w:rsid w:val="00412A5D"/>
    <w:rsid w:val="00413096"/>
    <w:rsid w:val="0041344F"/>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190"/>
    <w:rsid w:val="004209B9"/>
    <w:rsid w:val="00421071"/>
    <w:rsid w:val="004213CE"/>
    <w:rsid w:val="00421F83"/>
    <w:rsid w:val="004223DF"/>
    <w:rsid w:val="00422A68"/>
    <w:rsid w:val="00423437"/>
    <w:rsid w:val="00423483"/>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AEF"/>
    <w:rsid w:val="004300E5"/>
    <w:rsid w:val="00430AA9"/>
    <w:rsid w:val="00430C98"/>
    <w:rsid w:val="0043110A"/>
    <w:rsid w:val="004313E7"/>
    <w:rsid w:val="00431BE0"/>
    <w:rsid w:val="00431CAB"/>
    <w:rsid w:val="00431D36"/>
    <w:rsid w:val="00432402"/>
    <w:rsid w:val="00432B64"/>
    <w:rsid w:val="00433186"/>
    <w:rsid w:val="00433E00"/>
    <w:rsid w:val="004348BC"/>
    <w:rsid w:val="004348BF"/>
    <w:rsid w:val="0043548A"/>
    <w:rsid w:val="00435604"/>
    <w:rsid w:val="00435BF4"/>
    <w:rsid w:val="00435FBE"/>
    <w:rsid w:val="004376F5"/>
    <w:rsid w:val="00437CE5"/>
    <w:rsid w:val="00437F16"/>
    <w:rsid w:val="0044027E"/>
    <w:rsid w:val="00440408"/>
    <w:rsid w:val="004410CA"/>
    <w:rsid w:val="004413F4"/>
    <w:rsid w:val="004416D6"/>
    <w:rsid w:val="004418F2"/>
    <w:rsid w:val="00441D12"/>
    <w:rsid w:val="00442162"/>
    <w:rsid w:val="00442400"/>
    <w:rsid w:val="00442C2B"/>
    <w:rsid w:val="00443432"/>
    <w:rsid w:val="00443597"/>
    <w:rsid w:val="00444035"/>
    <w:rsid w:val="0044435E"/>
    <w:rsid w:val="00444467"/>
    <w:rsid w:val="00444530"/>
    <w:rsid w:val="00444880"/>
    <w:rsid w:val="00444904"/>
    <w:rsid w:val="00444F2C"/>
    <w:rsid w:val="00445B35"/>
    <w:rsid w:val="004463B0"/>
    <w:rsid w:val="004467E3"/>
    <w:rsid w:val="00446870"/>
    <w:rsid w:val="00450175"/>
    <w:rsid w:val="004507BE"/>
    <w:rsid w:val="00451601"/>
    <w:rsid w:val="004517C8"/>
    <w:rsid w:val="00452261"/>
    <w:rsid w:val="004522B2"/>
    <w:rsid w:val="0045235D"/>
    <w:rsid w:val="00452525"/>
    <w:rsid w:val="00452567"/>
    <w:rsid w:val="00452AE0"/>
    <w:rsid w:val="0045331B"/>
    <w:rsid w:val="0045364D"/>
    <w:rsid w:val="0045390E"/>
    <w:rsid w:val="00453964"/>
    <w:rsid w:val="00453965"/>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2B6"/>
    <w:rsid w:val="0046087C"/>
    <w:rsid w:val="004608D3"/>
    <w:rsid w:val="00461668"/>
    <w:rsid w:val="00462B8E"/>
    <w:rsid w:val="004630AB"/>
    <w:rsid w:val="0046328F"/>
    <w:rsid w:val="00463A16"/>
    <w:rsid w:val="00463AF1"/>
    <w:rsid w:val="004646C3"/>
    <w:rsid w:val="00464C7A"/>
    <w:rsid w:val="00464E51"/>
    <w:rsid w:val="00465E8A"/>
    <w:rsid w:val="00466693"/>
    <w:rsid w:val="00466C97"/>
    <w:rsid w:val="00467438"/>
    <w:rsid w:val="00467845"/>
    <w:rsid w:val="004701D3"/>
    <w:rsid w:val="00470954"/>
    <w:rsid w:val="004709B8"/>
    <w:rsid w:val="00471059"/>
    <w:rsid w:val="0047237D"/>
    <w:rsid w:val="004724C4"/>
    <w:rsid w:val="00472870"/>
    <w:rsid w:val="0047311A"/>
    <w:rsid w:val="0047364F"/>
    <w:rsid w:val="00473B1A"/>
    <w:rsid w:val="00474346"/>
    <w:rsid w:val="00474956"/>
    <w:rsid w:val="00474D87"/>
    <w:rsid w:val="00475349"/>
    <w:rsid w:val="00475B73"/>
    <w:rsid w:val="004771D3"/>
    <w:rsid w:val="004776D9"/>
    <w:rsid w:val="004779CD"/>
    <w:rsid w:val="00477C2D"/>
    <w:rsid w:val="00480BFA"/>
    <w:rsid w:val="00480DD5"/>
    <w:rsid w:val="00480FB7"/>
    <w:rsid w:val="004813E0"/>
    <w:rsid w:val="0048152B"/>
    <w:rsid w:val="00482AA0"/>
    <w:rsid w:val="00483752"/>
    <w:rsid w:val="004837A8"/>
    <w:rsid w:val="00483CBD"/>
    <w:rsid w:val="00484197"/>
    <w:rsid w:val="0048476D"/>
    <w:rsid w:val="00484F97"/>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A0FCF"/>
    <w:rsid w:val="004A150D"/>
    <w:rsid w:val="004A1629"/>
    <w:rsid w:val="004A2673"/>
    <w:rsid w:val="004A2CA4"/>
    <w:rsid w:val="004A3181"/>
    <w:rsid w:val="004A337B"/>
    <w:rsid w:val="004A3809"/>
    <w:rsid w:val="004A3E5D"/>
    <w:rsid w:val="004A3F5F"/>
    <w:rsid w:val="004A3FF5"/>
    <w:rsid w:val="004A4E75"/>
    <w:rsid w:val="004A5363"/>
    <w:rsid w:val="004A736A"/>
    <w:rsid w:val="004B010F"/>
    <w:rsid w:val="004B13FE"/>
    <w:rsid w:val="004B1795"/>
    <w:rsid w:val="004B1B97"/>
    <w:rsid w:val="004B1FE6"/>
    <w:rsid w:val="004B2409"/>
    <w:rsid w:val="004B296B"/>
    <w:rsid w:val="004B3124"/>
    <w:rsid w:val="004B31D0"/>
    <w:rsid w:val="004B4069"/>
    <w:rsid w:val="004B4D09"/>
    <w:rsid w:val="004B5D95"/>
    <w:rsid w:val="004B6A7B"/>
    <w:rsid w:val="004B6B82"/>
    <w:rsid w:val="004B7CBD"/>
    <w:rsid w:val="004B7E79"/>
    <w:rsid w:val="004B7F43"/>
    <w:rsid w:val="004C002F"/>
    <w:rsid w:val="004C015A"/>
    <w:rsid w:val="004C036D"/>
    <w:rsid w:val="004C066C"/>
    <w:rsid w:val="004C0A9B"/>
    <w:rsid w:val="004C0B5E"/>
    <w:rsid w:val="004C1A60"/>
    <w:rsid w:val="004C2DB8"/>
    <w:rsid w:val="004C31F3"/>
    <w:rsid w:val="004C32EB"/>
    <w:rsid w:val="004C40CC"/>
    <w:rsid w:val="004C438D"/>
    <w:rsid w:val="004C4EA2"/>
    <w:rsid w:val="004C50F7"/>
    <w:rsid w:val="004C54C0"/>
    <w:rsid w:val="004C55A1"/>
    <w:rsid w:val="004C5F11"/>
    <w:rsid w:val="004C6243"/>
    <w:rsid w:val="004C69F7"/>
    <w:rsid w:val="004C6D16"/>
    <w:rsid w:val="004C75DA"/>
    <w:rsid w:val="004D10F7"/>
    <w:rsid w:val="004D150B"/>
    <w:rsid w:val="004D18C8"/>
    <w:rsid w:val="004D1A15"/>
    <w:rsid w:val="004D1D7A"/>
    <w:rsid w:val="004D1DB0"/>
    <w:rsid w:val="004D23F8"/>
    <w:rsid w:val="004D282B"/>
    <w:rsid w:val="004D2ECC"/>
    <w:rsid w:val="004D3A1F"/>
    <w:rsid w:val="004D4077"/>
    <w:rsid w:val="004D4207"/>
    <w:rsid w:val="004D464B"/>
    <w:rsid w:val="004D4B1A"/>
    <w:rsid w:val="004D51FE"/>
    <w:rsid w:val="004D581D"/>
    <w:rsid w:val="004D6300"/>
    <w:rsid w:val="004D6787"/>
    <w:rsid w:val="004D73D2"/>
    <w:rsid w:val="004D76B4"/>
    <w:rsid w:val="004D79E2"/>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364"/>
    <w:rsid w:val="004E7A5B"/>
    <w:rsid w:val="004E7B7C"/>
    <w:rsid w:val="004E7CFE"/>
    <w:rsid w:val="004F0169"/>
    <w:rsid w:val="004F0579"/>
    <w:rsid w:val="004F07C9"/>
    <w:rsid w:val="004F0889"/>
    <w:rsid w:val="004F0B10"/>
    <w:rsid w:val="004F174F"/>
    <w:rsid w:val="004F1797"/>
    <w:rsid w:val="004F1BD0"/>
    <w:rsid w:val="004F214C"/>
    <w:rsid w:val="004F25F4"/>
    <w:rsid w:val="004F3085"/>
    <w:rsid w:val="004F45ED"/>
    <w:rsid w:val="004F592B"/>
    <w:rsid w:val="004F5F62"/>
    <w:rsid w:val="004F6759"/>
    <w:rsid w:val="004F6D90"/>
    <w:rsid w:val="004F7427"/>
    <w:rsid w:val="004F753A"/>
    <w:rsid w:val="004F7E8E"/>
    <w:rsid w:val="0050224B"/>
    <w:rsid w:val="005023BB"/>
    <w:rsid w:val="00502B94"/>
    <w:rsid w:val="005030D4"/>
    <w:rsid w:val="00503579"/>
    <w:rsid w:val="005036A2"/>
    <w:rsid w:val="00503AE2"/>
    <w:rsid w:val="00503D93"/>
    <w:rsid w:val="00504E49"/>
    <w:rsid w:val="00505155"/>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A36"/>
    <w:rsid w:val="00513C97"/>
    <w:rsid w:val="005142C4"/>
    <w:rsid w:val="00514AA4"/>
    <w:rsid w:val="00515AE4"/>
    <w:rsid w:val="005160CF"/>
    <w:rsid w:val="0051645C"/>
    <w:rsid w:val="00516C47"/>
    <w:rsid w:val="00517D6C"/>
    <w:rsid w:val="00517FD2"/>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A35"/>
    <w:rsid w:val="00525CCE"/>
    <w:rsid w:val="00525DB8"/>
    <w:rsid w:val="0052608E"/>
    <w:rsid w:val="00526220"/>
    <w:rsid w:val="005264DA"/>
    <w:rsid w:val="00526A86"/>
    <w:rsid w:val="00526DD2"/>
    <w:rsid w:val="005270AA"/>
    <w:rsid w:val="0052721C"/>
    <w:rsid w:val="0052754F"/>
    <w:rsid w:val="0052758B"/>
    <w:rsid w:val="005302E0"/>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B5C"/>
    <w:rsid w:val="00537131"/>
    <w:rsid w:val="0053722C"/>
    <w:rsid w:val="005378D1"/>
    <w:rsid w:val="00537A86"/>
    <w:rsid w:val="00537D44"/>
    <w:rsid w:val="005401C2"/>
    <w:rsid w:val="005402E2"/>
    <w:rsid w:val="0054083E"/>
    <w:rsid w:val="00540C91"/>
    <w:rsid w:val="00540EDF"/>
    <w:rsid w:val="00540FF9"/>
    <w:rsid w:val="00541147"/>
    <w:rsid w:val="00542117"/>
    <w:rsid w:val="00542408"/>
    <w:rsid w:val="0054288C"/>
    <w:rsid w:val="00542986"/>
    <w:rsid w:val="00543212"/>
    <w:rsid w:val="0054367B"/>
    <w:rsid w:val="00543809"/>
    <w:rsid w:val="00543C53"/>
    <w:rsid w:val="0054405C"/>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A3C"/>
    <w:rsid w:val="00556E77"/>
    <w:rsid w:val="00556FD9"/>
    <w:rsid w:val="005578B5"/>
    <w:rsid w:val="00557B1A"/>
    <w:rsid w:val="0056088B"/>
    <w:rsid w:val="0056110C"/>
    <w:rsid w:val="005611BD"/>
    <w:rsid w:val="0056138E"/>
    <w:rsid w:val="0056254F"/>
    <w:rsid w:val="0056281A"/>
    <w:rsid w:val="00562AAD"/>
    <w:rsid w:val="00562C30"/>
    <w:rsid w:val="0056487E"/>
    <w:rsid w:val="00564A33"/>
    <w:rsid w:val="005658C0"/>
    <w:rsid w:val="00566422"/>
    <w:rsid w:val="005667B5"/>
    <w:rsid w:val="00566D6D"/>
    <w:rsid w:val="00567B60"/>
    <w:rsid w:val="00567BA3"/>
    <w:rsid w:val="00567C5B"/>
    <w:rsid w:val="005704F4"/>
    <w:rsid w:val="005712F8"/>
    <w:rsid w:val="0057209C"/>
    <w:rsid w:val="005725EA"/>
    <w:rsid w:val="005726A3"/>
    <w:rsid w:val="00572886"/>
    <w:rsid w:val="00572934"/>
    <w:rsid w:val="00572AA3"/>
    <w:rsid w:val="005736E0"/>
    <w:rsid w:val="00573DD8"/>
    <w:rsid w:val="00574007"/>
    <w:rsid w:val="0057465B"/>
    <w:rsid w:val="00574C20"/>
    <w:rsid w:val="00574EA9"/>
    <w:rsid w:val="005755A1"/>
    <w:rsid w:val="00575674"/>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3C58"/>
    <w:rsid w:val="00583E0F"/>
    <w:rsid w:val="00584050"/>
    <w:rsid w:val="005843D8"/>
    <w:rsid w:val="00584CF3"/>
    <w:rsid w:val="0058501F"/>
    <w:rsid w:val="00585525"/>
    <w:rsid w:val="00585538"/>
    <w:rsid w:val="0058570E"/>
    <w:rsid w:val="005860CF"/>
    <w:rsid w:val="005861E2"/>
    <w:rsid w:val="00586D72"/>
    <w:rsid w:val="00587934"/>
    <w:rsid w:val="00590CA8"/>
    <w:rsid w:val="00590E36"/>
    <w:rsid w:val="00590F71"/>
    <w:rsid w:val="00591EA5"/>
    <w:rsid w:val="0059233D"/>
    <w:rsid w:val="00592518"/>
    <w:rsid w:val="00592632"/>
    <w:rsid w:val="00592A3C"/>
    <w:rsid w:val="00592EBC"/>
    <w:rsid w:val="005933B5"/>
    <w:rsid w:val="00593540"/>
    <w:rsid w:val="00593DCE"/>
    <w:rsid w:val="00594A39"/>
    <w:rsid w:val="005957AA"/>
    <w:rsid w:val="00595BCD"/>
    <w:rsid w:val="00595F55"/>
    <w:rsid w:val="00596DF4"/>
    <w:rsid w:val="00596F16"/>
    <w:rsid w:val="00597C10"/>
    <w:rsid w:val="00597ED0"/>
    <w:rsid w:val="005A004D"/>
    <w:rsid w:val="005A0825"/>
    <w:rsid w:val="005A11AC"/>
    <w:rsid w:val="005A12E0"/>
    <w:rsid w:val="005A17B8"/>
    <w:rsid w:val="005A1B79"/>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6E9"/>
    <w:rsid w:val="005B58FA"/>
    <w:rsid w:val="005B5FFD"/>
    <w:rsid w:val="005B64CC"/>
    <w:rsid w:val="005B6602"/>
    <w:rsid w:val="005B66AB"/>
    <w:rsid w:val="005B6BC6"/>
    <w:rsid w:val="005B6C5A"/>
    <w:rsid w:val="005B77F0"/>
    <w:rsid w:val="005B787B"/>
    <w:rsid w:val="005C03A9"/>
    <w:rsid w:val="005C10C3"/>
    <w:rsid w:val="005C14E3"/>
    <w:rsid w:val="005C176B"/>
    <w:rsid w:val="005C1F21"/>
    <w:rsid w:val="005C272D"/>
    <w:rsid w:val="005C3B25"/>
    <w:rsid w:val="005C41EA"/>
    <w:rsid w:val="005C44B6"/>
    <w:rsid w:val="005C44C7"/>
    <w:rsid w:val="005C5053"/>
    <w:rsid w:val="005C5858"/>
    <w:rsid w:val="005C5ACE"/>
    <w:rsid w:val="005C61A4"/>
    <w:rsid w:val="005C68E9"/>
    <w:rsid w:val="005C6BF8"/>
    <w:rsid w:val="005C6C10"/>
    <w:rsid w:val="005C6F4B"/>
    <w:rsid w:val="005C7950"/>
    <w:rsid w:val="005C7953"/>
    <w:rsid w:val="005C7BCD"/>
    <w:rsid w:val="005C7C42"/>
    <w:rsid w:val="005D09DB"/>
    <w:rsid w:val="005D0D1A"/>
    <w:rsid w:val="005D0F2E"/>
    <w:rsid w:val="005D13A0"/>
    <w:rsid w:val="005D13F4"/>
    <w:rsid w:val="005D2607"/>
    <w:rsid w:val="005D26B8"/>
    <w:rsid w:val="005D3067"/>
    <w:rsid w:val="005D4773"/>
    <w:rsid w:val="005D50F4"/>
    <w:rsid w:val="005D53FE"/>
    <w:rsid w:val="005D5430"/>
    <w:rsid w:val="005D588C"/>
    <w:rsid w:val="005D62C4"/>
    <w:rsid w:val="005D64D0"/>
    <w:rsid w:val="005D65C0"/>
    <w:rsid w:val="005D6C41"/>
    <w:rsid w:val="005D6D0D"/>
    <w:rsid w:val="005D6D1B"/>
    <w:rsid w:val="005D6DBE"/>
    <w:rsid w:val="005D6EBF"/>
    <w:rsid w:val="005D772C"/>
    <w:rsid w:val="005E0719"/>
    <w:rsid w:val="005E1333"/>
    <w:rsid w:val="005E146D"/>
    <w:rsid w:val="005E1A6C"/>
    <w:rsid w:val="005E2996"/>
    <w:rsid w:val="005E2F66"/>
    <w:rsid w:val="005E2FB4"/>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CDA"/>
    <w:rsid w:val="005F5147"/>
    <w:rsid w:val="005F53C3"/>
    <w:rsid w:val="005F55FC"/>
    <w:rsid w:val="005F58F9"/>
    <w:rsid w:val="005F5A28"/>
    <w:rsid w:val="005F5EFB"/>
    <w:rsid w:val="005F60E5"/>
    <w:rsid w:val="005F6664"/>
    <w:rsid w:val="005F66E7"/>
    <w:rsid w:val="005F6EA9"/>
    <w:rsid w:val="005F70C2"/>
    <w:rsid w:val="005F744A"/>
    <w:rsid w:val="005F756D"/>
    <w:rsid w:val="005F7D48"/>
    <w:rsid w:val="005F7DCF"/>
    <w:rsid w:val="006006BC"/>
    <w:rsid w:val="0060085C"/>
    <w:rsid w:val="00600E6D"/>
    <w:rsid w:val="0060145B"/>
    <w:rsid w:val="006017D6"/>
    <w:rsid w:val="00601D6A"/>
    <w:rsid w:val="0060261A"/>
    <w:rsid w:val="006032E4"/>
    <w:rsid w:val="00603865"/>
    <w:rsid w:val="00603932"/>
    <w:rsid w:val="00603BC9"/>
    <w:rsid w:val="00604377"/>
    <w:rsid w:val="00604B8F"/>
    <w:rsid w:val="00604BE2"/>
    <w:rsid w:val="0060517F"/>
    <w:rsid w:val="006054AD"/>
    <w:rsid w:val="00605AB0"/>
    <w:rsid w:val="006064E4"/>
    <w:rsid w:val="006066BB"/>
    <w:rsid w:val="00606B38"/>
    <w:rsid w:val="00606EA2"/>
    <w:rsid w:val="006070F7"/>
    <w:rsid w:val="006075E7"/>
    <w:rsid w:val="00610C1F"/>
    <w:rsid w:val="00610ECF"/>
    <w:rsid w:val="006112D0"/>
    <w:rsid w:val="006122D7"/>
    <w:rsid w:val="006123CD"/>
    <w:rsid w:val="00612DFF"/>
    <w:rsid w:val="00612E37"/>
    <w:rsid w:val="0061335D"/>
    <w:rsid w:val="006135BF"/>
    <w:rsid w:val="00614076"/>
    <w:rsid w:val="00614D4E"/>
    <w:rsid w:val="006157AC"/>
    <w:rsid w:val="006158A2"/>
    <w:rsid w:val="00615CF4"/>
    <w:rsid w:val="006164B6"/>
    <w:rsid w:val="006179A5"/>
    <w:rsid w:val="006201F3"/>
    <w:rsid w:val="00620A2B"/>
    <w:rsid w:val="00620A3F"/>
    <w:rsid w:val="00620B76"/>
    <w:rsid w:val="00620EA7"/>
    <w:rsid w:val="006224BC"/>
    <w:rsid w:val="006234BC"/>
    <w:rsid w:val="00623670"/>
    <w:rsid w:val="006238AF"/>
    <w:rsid w:val="006249C3"/>
    <w:rsid w:val="00624D92"/>
    <w:rsid w:val="00624E2A"/>
    <w:rsid w:val="0062522C"/>
    <w:rsid w:val="0062523B"/>
    <w:rsid w:val="006256B8"/>
    <w:rsid w:val="006259FB"/>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495"/>
    <w:rsid w:val="00636DAF"/>
    <w:rsid w:val="006374BD"/>
    <w:rsid w:val="00637F9A"/>
    <w:rsid w:val="00640177"/>
    <w:rsid w:val="00640CE9"/>
    <w:rsid w:val="006417D2"/>
    <w:rsid w:val="00641CA2"/>
    <w:rsid w:val="00642285"/>
    <w:rsid w:val="0064252D"/>
    <w:rsid w:val="00643213"/>
    <w:rsid w:val="00643325"/>
    <w:rsid w:val="00643826"/>
    <w:rsid w:val="00643A26"/>
    <w:rsid w:val="00643A31"/>
    <w:rsid w:val="006441DD"/>
    <w:rsid w:val="00644B8F"/>
    <w:rsid w:val="00644FD3"/>
    <w:rsid w:val="0064518D"/>
    <w:rsid w:val="00647BB5"/>
    <w:rsid w:val="00647BBF"/>
    <w:rsid w:val="00650280"/>
    <w:rsid w:val="00650486"/>
    <w:rsid w:val="00650A2C"/>
    <w:rsid w:val="00651696"/>
    <w:rsid w:val="0065172D"/>
    <w:rsid w:val="00651C67"/>
    <w:rsid w:val="006524B0"/>
    <w:rsid w:val="0065307A"/>
    <w:rsid w:val="006533DC"/>
    <w:rsid w:val="00653561"/>
    <w:rsid w:val="00653578"/>
    <w:rsid w:val="006538DD"/>
    <w:rsid w:val="006539E6"/>
    <w:rsid w:val="00653DB6"/>
    <w:rsid w:val="00654111"/>
    <w:rsid w:val="0065498F"/>
    <w:rsid w:val="00654D45"/>
    <w:rsid w:val="0065508A"/>
    <w:rsid w:val="00655E71"/>
    <w:rsid w:val="00655FBB"/>
    <w:rsid w:val="006569D4"/>
    <w:rsid w:val="006573F8"/>
    <w:rsid w:val="00657F93"/>
    <w:rsid w:val="006609EC"/>
    <w:rsid w:val="00660B3B"/>
    <w:rsid w:val="00660BC0"/>
    <w:rsid w:val="006611C8"/>
    <w:rsid w:val="00661D7D"/>
    <w:rsid w:val="006624A8"/>
    <w:rsid w:val="006635E6"/>
    <w:rsid w:val="00663BE1"/>
    <w:rsid w:val="00663C11"/>
    <w:rsid w:val="00663CA8"/>
    <w:rsid w:val="006651EE"/>
    <w:rsid w:val="006658ED"/>
    <w:rsid w:val="00665957"/>
    <w:rsid w:val="00666843"/>
    <w:rsid w:val="006668C2"/>
    <w:rsid w:val="00666946"/>
    <w:rsid w:val="00666A74"/>
    <w:rsid w:val="00670354"/>
    <w:rsid w:val="00670428"/>
    <w:rsid w:val="006709B2"/>
    <w:rsid w:val="00671167"/>
    <w:rsid w:val="006715E2"/>
    <w:rsid w:val="00671B7B"/>
    <w:rsid w:val="00671E25"/>
    <w:rsid w:val="00672002"/>
    <w:rsid w:val="00672322"/>
    <w:rsid w:val="006734B8"/>
    <w:rsid w:val="00673501"/>
    <w:rsid w:val="00674026"/>
    <w:rsid w:val="00675144"/>
    <w:rsid w:val="006765D5"/>
    <w:rsid w:val="0067660C"/>
    <w:rsid w:val="00676749"/>
    <w:rsid w:val="006767F9"/>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54B4"/>
    <w:rsid w:val="0068686B"/>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89"/>
    <w:rsid w:val="006B6C86"/>
    <w:rsid w:val="006C00B3"/>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53D0"/>
    <w:rsid w:val="006C65E2"/>
    <w:rsid w:val="006C703C"/>
    <w:rsid w:val="006C73CC"/>
    <w:rsid w:val="006C7F83"/>
    <w:rsid w:val="006D0027"/>
    <w:rsid w:val="006D0170"/>
    <w:rsid w:val="006D0A22"/>
    <w:rsid w:val="006D155C"/>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24BD"/>
    <w:rsid w:val="006E3036"/>
    <w:rsid w:val="006E328A"/>
    <w:rsid w:val="006E3530"/>
    <w:rsid w:val="006E3737"/>
    <w:rsid w:val="006E411F"/>
    <w:rsid w:val="006E4CD8"/>
    <w:rsid w:val="006E58AB"/>
    <w:rsid w:val="006E592E"/>
    <w:rsid w:val="006E59AF"/>
    <w:rsid w:val="006E6655"/>
    <w:rsid w:val="006E66FB"/>
    <w:rsid w:val="006E6CDE"/>
    <w:rsid w:val="006E72A9"/>
    <w:rsid w:val="006E7FE2"/>
    <w:rsid w:val="006F0287"/>
    <w:rsid w:val="006F11AA"/>
    <w:rsid w:val="006F1319"/>
    <w:rsid w:val="006F1DB9"/>
    <w:rsid w:val="006F1DFC"/>
    <w:rsid w:val="006F1E59"/>
    <w:rsid w:val="006F2648"/>
    <w:rsid w:val="006F26DD"/>
    <w:rsid w:val="006F3443"/>
    <w:rsid w:val="006F3E94"/>
    <w:rsid w:val="006F42A6"/>
    <w:rsid w:val="006F464B"/>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FAF"/>
    <w:rsid w:val="00705211"/>
    <w:rsid w:val="00706004"/>
    <w:rsid w:val="007062DF"/>
    <w:rsid w:val="00706AA0"/>
    <w:rsid w:val="00706BAA"/>
    <w:rsid w:val="007072F8"/>
    <w:rsid w:val="007076A4"/>
    <w:rsid w:val="00710228"/>
    <w:rsid w:val="0071023B"/>
    <w:rsid w:val="00710512"/>
    <w:rsid w:val="00711060"/>
    <w:rsid w:val="007118B9"/>
    <w:rsid w:val="007128C0"/>
    <w:rsid w:val="00713426"/>
    <w:rsid w:val="00713D36"/>
    <w:rsid w:val="0071576B"/>
    <w:rsid w:val="00715965"/>
    <w:rsid w:val="007159A6"/>
    <w:rsid w:val="007172EB"/>
    <w:rsid w:val="0071761A"/>
    <w:rsid w:val="00717988"/>
    <w:rsid w:val="007204FE"/>
    <w:rsid w:val="00721024"/>
    <w:rsid w:val="0072150D"/>
    <w:rsid w:val="0072176B"/>
    <w:rsid w:val="00722C37"/>
    <w:rsid w:val="00722C95"/>
    <w:rsid w:val="00722F04"/>
    <w:rsid w:val="0072317D"/>
    <w:rsid w:val="00723E3D"/>
    <w:rsid w:val="00724343"/>
    <w:rsid w:val="00724A52"/>
    <w:rsid w:val="00724CBA"/>
    <w:rsid w:val="00725667"/>
    <w:rsid w:val="00726066"/>
    <w:rsid w:val="00726807"/>
    <w:rsid w:val="0072702E"/>
    <w:rsid w:val="007271E1"/>
    <w:rsid w:val="007302DA"/>
    <w:rsid w:val="00730491"/>
    <w:rsid w:val="007307BC"/>
    <w:rsid w:val="00730A00"/>
    <w:rsid w:val="00730CDA"/>
    <w:rsid w:val="00731AF9"/>
    <w:rsid w:val="00731DA9"/>
    <w:rsid w:val="00731FA7"/>
    <w:rsid w:val="00731FC9"/>
    <w:rsid w:val="007339AE"/>
    <w:rsid w:val="00733B12"/>
    <w:rsid w:val="00733CA5"/>
    <w:rsid w:val="007343A6"/>
    <w:rsid w:val="00734B6D"/>
    <w:rsid w:val="00734DD2"/>
    <w:rsid w:val="00735171"/>
    <w:rsid w:val="0073547B"/>
    <w:rsid w:val="00735A01"/>
    <w:rsid w:val="0073626D"/>
    <w:rsid w:val="00736445"/>
    <w:rsid w:val="00736884"/>
    <w:rsid w:val="00736A84"/>
    <w:rsid w:val="007373F0"/>
    <w:rsid w:val="00737CB1"/>
    <w:rsid w:val="007407AF"/>
    <w:rsid w:val="00740D27"/>
    <w:rsid w:val="0074192E"/>
    <w:rsid w:val="007419AF"/>
    <w:rsid w:val="00741F43"/>
    <w:rsid w:val="00742095"/>
    <w:rsid w:val="00742462"/>
    <w:rsid w:val="00742481"/>
    <w:rsid w:val="00742B3F"/>
    <w:rsid w:val="00742FC5"/>
    <w:rsid w:val="00744372"/>
    <w:rsid w:val="007452F4"/>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33F"/>
    <w:rsid w:val="00756513"/>
    <w:rsid w:val="00756EFE"/>
    <w:rsid w:val="0076017C"/>
    <w:rsid w:val="007608D7"/>
    <w:rsid w:val="00761C27"/>
    <w:rsid w:val="00761EE6"/>
    <w:rsid w:val="00762957"/>
    <w:rsid w:val="00762DB4"/>
    <w:rsid w:val="0076312F"/>
    <w:rsid w:val="00763FC4"/>
    <w:rsid w:val="00764014"/>
    <w:rsid w:val="00764285"/>
    <w:rsid w:val="007645BB"/>
    <w:rsid w:val="007645E7"/>
    <w:rsid w:val="007646A3"/>
    <w:rsid w:val="00764831"/>
    <w:rsid w:val="00764B89"/>
    <w:rsid w:val="00764EBD"/>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4CD"/>
    <w:rsid w:val="00773773"/>
    <w:rsid w:val="00774593"/>
    <w:rsid w:val="00775395"/>
    <w:rsid w:val="00775491"/>
    <w:rsid w:val="0077561E"/>
    <w:rsid w:val="00775BFF"/>
    <w:rsid w:val="00775DDB"/>
    <w:rsid w:val="00776269"/>
    <w:rsid w:val="00776CF8"/>
    <w:rsid w:val="00776D50"/>
    <w:rsid w:val="00777C3C"/>
    <w:rsid w:val="00780A8B"/>
    <w:rsid w:val="00780DC4"/>
    <w:rsid w:val="00780E00"/>
    <w:rsid w:val="0078109D"/>
    <w:rsid w:val="007818F8"/>
    <w:rsid w:val="007828DD"/>
    <w:rsid w:val="00782E4E"/>
    <w:rsid w:val="00783086"/>
    <w:rsid w:val="0078368A"/>
    <w:rsid w:val="00783AC2"/>
    <w:rsid w:val="007843FF"/>
    <w:rsid w:val="00784463"/>
    <w:rsid w:val="007844ED"/>
    <w:rsid w:val="00784790"/>
    <w:rsid w:val="00784B69"/>
    <w:rsid w:val="00785F2E"/>
    <w:rsid w:val="007860F3"/>
    <w:rsid w:val="007865F9"/>
    <w:rsid w:val="007878D3"/>
    <w:rsid w:val="0079036A"/>
    <w:rsid w:val="0079038F"/>
    <w:rsid w:val="00790A12"/>
    <w:rsid w:val="00790AFD"/>
    <w:rsid w:val="00790B19"/>
    <w:rsid w:val="00790BE7"/>
    <w:rsid w:val="00790F90"/>
    <w:rsid w:val="00791429"/>
    <w:rsid w:val="00791787"/>
    <w:rsid w:val="00791F2F"/>
    <w:rsid w:val="0079378D"/>
    <w:rsid w:val="007939DA"/>
    <w:rsid w:val="0079416C"/>
    <w:rsid w:val="007942DD"/>
    <w:rsid w:val="00794434"/>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F9F"/>
    <w:rsid w:val="007A312B"/>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309"/>
    <w:rsid w:val="007C2440"/>
    <w:rsid w:val="007C2860"/>
    <w:rsid w:val="007C2BC3"/>
    <w:rsid w:val="007C2E62"/>
    <w:rsid w:val="007C3671"/>
    <w:rsid w:val="007C3FCB"/>
    <w:rsid w:val="007C49F6"/>
    <w:rsid w:val="007C6284"/>
    <w:rsid w:val="007C6608"/>
    <w:rsid w:val="007C785C"/>
    <w:rsid w:val="007D019F"/>
    <w:rsid w:val="007D01D7"/>
    <w:rsid w:val="007D0B67"/>
    <w:rsid w:val="007D136E"/>
    <w:rsid w:val="007D1462"/>
    <w:rsid w:val="007D1C1E"/>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E011E"/>
    <w:rsid w:val="007E0290"/>
    <w:rsid w:val="007E0EEC"/>
    <w:rsid w:val="007E16C8"/>
    <w:rsid w:val="007E1A5B"/>
    <w:rsid w:val="007E22BF"/>
    <w:rsid w:val="007E24C9"/>
    <w:rsid w:val="007E3A95"/>
    <w:rsid w:val="007E3BCD"/>
    <w:rsid w:val="007E3FB4"/>
    <w:rsid w:val="007E44BD"/>
    <w:rsid w:val="007E4C21"/>
    <w:rsid w:val="007E5F68"/>
    <w:rsid w:val="007E6B4C"/>
    <w:rsid w:val="007E6FD9"/>
    <w:rsid w:val="007E72AA"/>
    <w:rsid w:val="007E746D"/>
    <w:rsid w:val="007F0256"/>
    <w:rsid w:val="007F049F"/>
    <w:rsid w:val="007F0604"/>
    <w:rsid w:val="007F0DC3"/>
    <w:rsid w:val="007F1356"/>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6705"/>
    <w:rsid w:val="007F6CBB"/>
    <w:rsid w:val="007F6D53"/>
    <w:rsid w:val="007F6E98"/>
    <w:rsid w:val="007F70AB"/>
    <w:rsid w:val="007F7296"/>
    <w:rsid w:val="007F7AE2"/>
    <w:rsid w:val="007F7FC6"/>
    <w:rsid w:val="00800D8A"/>
    <w:rsid w:val="008011D7"/>
    <w:rsid w:val="008012A7"/>
    <w:rsid w:val="0080147F"/>
    <w:rsid w:val="00801582"/>
    <w:rsid w:val="00801939"/>
    <w:rsid w:val="0080243C"/>
    <w:rsid w:val="008024B9"/>
    <w:rsid w:val="00802EAC"/>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203E"/>
    <w:rsid w:val="008223F1"/>
    <w:rsid w:val="0082252D"/>
    <w:rsid w:val="008229F2"/>
    <w:rsid w:val="00822A8B"/>
    <w:rsid w:val="008231C9"/>
    <w:rsid w:val="00823DCC"/>
    <w:rsid w:val="008242AE"/>
    <w:rsid w:val="0082574B"/>
    <w:rsid w:val="008264F1"/>
    <w:rsid w:val="00826B86"/>
    <w:rsid w:val="00827242"/>
    <w:rsid w:val="00827941"/>
    <w:rsid w:val="00827DF7"/>
    <w:rsid w:val="008306D9"/>
    <w:rsid w:val="0083072B"/>
    <w:rsid w:val="00830733"/>
    <w:rsid w:val="00830B42"/>
    <w:rsid w:val="00830CE7"/>
    <w:rsid w:val="00830D9C"/>
    <w:rsid w:val="00831585"/>
    <w:rsid w:val="00831C33"/>
    <w:rsid w:val="00831CCB"/>
    <w:rsid w:val="00831CF6"/>
    <w:rsid w:val="0083260C"/>
    <w:rsid w:val="008330ED"/>
    <w:rsid w:val="00833705"/>
    <w:rsid w:val="008337DF"/>
    <w:rsid w:val="00833EC5"/>
    <w:rsid w:val="00833ED2"/>
    <w:rsid w:val="00834883"/>
    <w:rsid w:val="00834A62"/>
    <w:rsid w:val="00835754"/>
    <w:rsid w:val="00836757"/>
    <w:rsid w:val="00840019"/>
    <w:rsid w:val="00840ACA"/>
    <w:rsid w:val="00840D6F"/>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201A"/>
    <w:rsid w:val="0085307E"/>
    <w:rsid w:val="0085392E"/>
    <w:rsid w:val="008540B2"/>
    <w:rsid w:val="00854A52"/>
    <w:rsid w:val="0085542A"/>
    <w:rsid w:val="00855AF6"/>
    <w:rsid w:val="008563D7"/>
    <w:rsid w:val="008569BD"/>
    <w:rsid w:val="00856CCB"/>
    <w:rsid w:val="00856D9A"/>
    <w:rsid w:val="00857308"/>
    <w:rsid w:val="008573A2"/>
    <w:rsid w:val="00857D01"/>
    <w:rsid w:val="0086117F"/>
    <w:rsid w:val="008611CD"/>
    <w:rsid w:val="0086199A"/>
    <w:rsid w:val="00861FDF"/>
    <w:rsid w:val="008627E1"/>
    <w:rsid w:val="00862F19"/>
    <w:rsid w:val="00863044"/>
    <w:rsid w:val="00863F47"/>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495"/>
    <w:rsid w:val="00870B5F"/>
    <w:rsid w:val="008714BE"/>
    <w:rsid w:val="00872D1A"/>
    <w:rsid w:val="00872EC3"/>
    <w:rsid w:val="00873CAB"/>
    <w:rsid w:val="008743DE"/>
    <w:rsid w:val="008746DE"/>
    <w:rsid w:val="008749FA"/>
    <w:rsid w:val="008751E6"/>
    <w:rsid w:val="00875D58"/>
    <w:rsid w:val="00875FCA"/>
    <w:rsid w:val="00875FF2"/>
    <w:rsid w:val="0087618A"/>
    <w:rsid w:val="0087693A"/>
    <w:rsid w:val="00876BAC"/>
    <w:rsid w:val="00876D36"/>
    <w:rsid w:val="00877329"/>
    <w:rsid w:val="00877844"/>
    <w:rsid w:val="00877F12"/>
    <w:rsid w:val="00880F30"/>
    <w:rsid w:val="00880F3B"/>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5074"/>
    <w:rsid w:val="008859EB"/>
    <w:rsid w:val="00885BB6"/>
    <w:rsid w:val="008861F5"/>
    <w:rsid w:val="0088728A"/>
    <w:rsid w:val="00890253"/>
    <w:rsid w:val="00890AB0"/>
    <w:rsid w:val="008910E5"/>
    <w:rsid w:val="00891487"/>
    <w:rsid w:val="00891B06"/>
    <w:rsid w:val="008927D2"/>
    <w:rsid w:val="008927D9"/>
    <w:rsid w:val="00892C3E"/>
    <w:rsid w:val="00892F75"/>
    <w:rsid w:val="0089355D"/>
    <w:rsid w:val="00893E9F"/>
    <w:rsid w:val="008942D5"/>
    <w:rsid w:val="0089534A"/>
    <w:rsid w:val="00895870"/>
    <w:rsid w:val="0089595D"/>
    <w:rsid w:val="00895CD6"/>
    <w:rsid w:val="00896415"/>
    <w:rsid w:val="00896F84"/>
    <w:rsid w:val="00897033"/>
    <w:rsid w:val="00897754"/>
    <w:rsid w:val="00897D1E"/>
    <w:rsid w:val="00897E6C"/>
    <w:rsid w:val="008A1486"/>
    <w:rsid w:val="008A2180"/>
    <w:rsid w:val="008A2C5E"/>
    <w:rsid w:val="008A2FBA"/>
    <w:rsid w:val="008A3493"/>
    <w:rsid w:val="008A3614"/>
    <w:rsid w:val="008A3632"/>
    <w:rsid w:val="008A4040"/>
    <w:rsid w:val="008A494F"/>
    <w:rsid w:val="008A49D2"/>
    <w:rsid w:val="008A4B2C"/>
    <w:rsid w:val="008A4D18"/>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3E"/>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1FE9"/>
    <w:rsid w:val="008D276E"/>
    <w:rsid w:val="008D4C85"/>
    <w:rsid w:val="008D5541"/>
    <w:rsid w:val="008D5C81"/>
    <w:rsid w:val="008D774E"/>
    <w:rsid w:val="008E009A"/>
    <w:rsid w:val="008E01AC"/>
    <w:rsid w:val="008E0421"/>
    <w:rsid w:val="008E04CC"/>
    <w:rsid w:val="008E063D"/>
    <w:rsid w:val="008E074A"/>
    <w:rsid w:val="008E10FD"/>
    <w:rsid w:val="008E14AC"/>
    <w:rsid w:val="008E1538"/>
    <w:rsid w:val="008E1DFD"/>
    <w:rsid w:val="008E274C"/>
    <w:rsid w:val="008E2CD8"/>
    <w:rsid w:val="008E3217"/>
    <w:rsid w:val="008E336D"/>
    <w:rsid w:val="008E3773"/>
    <w:rsid w:val="008E3F0E"/>
    <w:rsid w:val="008E42F8"/>
    <w:rsid w:val="008E45B9"/>
    <w:rsid w:val="008E4BCC"/>
    <w:rsid w:val="008E5771"/>
    <w:rsid w:val="008E5ED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ED5"/>
    <w:rsid w:val="008F6427"/>
    <w:rsid w:val="008F694A"/>
    <w:rsid w:val="008F6F30"/>
    <w:rsid w:val="008F77CF"/>
    <w:rsid w:val="008F7900"/>
    <w:rsid w:val="0090065D"/>
    <w:rsid w:val="0090159B"/>
    <w:rsid w:val="00901AA7"/>
    <w:rsid w:val="009025E9"/>
    <w:rsid w:val="00903A52"/>
    <w:rsid w:val="009040E6"/>
    <w:rsid w:val="009044C2"/>
    <w:rsid w:val="00904D2F"/>
    <w:rsid w:val="0090502E"/>
    <w:rsid w:val="00905060"/>
    <w:rsid w:val="0090561D"/>
    <w:rsid w:val="00905A2C"/>
    <w:rsid w:val="009060E6"/>
    <w:rsid w:val="009062D6"/>
    <w:rsid w:val="00906C20"/>
    <w:rsid w:val="00906E3C"/>
    <w:rsid w:val="009071FC"/>
    <w:rsid w:val="00907520"/>
    <w:rsid w:val="00907862"/>
    <w:rsid w:val="00907D5B"/>
    <w:rsid w:val="00910611"/>
    <w:rsid w:val="00910D61"/>
    <w:rsid w:val="00911672"/>
    <w:rsid w:val="00911711"/>
    <w:rsid w:val="009118F9"/>
    <w:rsid w:val="00911E5C"/>
    <w:rsid w:val="00912D26"/>
    <w:rsid w:val="00912DA6"/>
    <w:rsid w:val="009137FC"/>
    <w:rsid w:val="00913977"/>
    <w:rsid w:val="00913B1C"/>
    <w:rsid w:val="00913D4C"/>
    <w:rsid w:val="00913FA0"/>
    <w:rsid w:val="00914203"/>
    <w:rsid w:val="00915263"/>
    <w:rsid w:val="009163F2"/>
    <w:rsid w:val="0091760A"/>
    <w:rsid w:val="0091787D"/>
    <w:rsid w:val="00917F6F"/>
    <w:rsid w:val="00920531"/>
    <w:rsid w:val="00921BBC"/>
    <w:rsid w:val="0092271F"/>
    <w:rsid w:val="009228DD"/>
    <w:rsid w:val="00922DD0"/>
    <w:rsid w:val="009231C2"/>
    <w:rsid w:val="0092560D"/>
    <w:rsid w:val="00925867"/>
    <w:rsid w:val="00925DD5"/>
    <w:rsid w:val="0092649C"/>
    <w:rsid w:val="00926B7C"/>
    <w:rsid w:val="0092752C"/>
    <w:rsid w:val="00927E27"/>
    <w:rsid w:val="00927F34"/>
    <w:rsid w:val="00930216"/>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FC0"/>
    <w:rsid w:val="009435B6"/>
    <w:rsid w:val="0094373F"/>
    <w:rsid w:val="0094481F"/>
    <w:rsid w:val="00944BCB"/>
    <w:rsid w:val="00944F41"/>
    <w:rsid w:val="0094512A"/>
    <w:rsid w:val="00945823"/>
    <w:rsid w:val="00945833"/>
    <w:rsid w:val="00945D36"/>
    <w:rsid w:val="00945E25"/>
    <w:rsid w:val="00945FC0"/>
    <w:rsid w:val="009463E2"/>
    <w:rsid w:val="009464C8"/>
    <w:rsid w:val="009465CB"/>
    <w:rsid w:val="00947F9B"/>
    <w:rsid w:val="00950896"/>
    <w:rsid w:val="009509FD"/>
    <w:rsid w:val="00950A82"/>
    <w:rsid w:val="00950CE7"/>
    <w:rsid w:val="00951AE4"/>
    <w:rsid w:val="00953349"/>
    <w:rsid w:val="00954A06"/>
    <w:rsid w:val="00954B9B"/>
    <w:rsid w:val="00955481"/>
    <w:rsid w:val="00955679"/>
    <w:rsid w:val="00955916"/>
    <w:rsid w:val="00955AEB"/>
    <w:rsid w:val="009565B0"/>
    <w:rsid w:val="00956846"/>
    <w:rsid w:val="00956CDF"/>
    <w:rsid w:val="00956D70"/>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5E56"/>
    <w:rsid w:val="00965F20"/>
    <w:rsid w:val="00966232"/>
    <w:rsid w:val="009664C7"/>
    <w:rsid w:val="009665E0"/>
    <w:rsid w:val="009667B6"/>
    <w:rsid w:val="00967978"/>
    <w:rsid w:val="0097047F"/>
    <w:rsid w:val="00970A89"/>
    <w:rsid w:val="00970F83"/>
    <w:rsid w:val="00971DB8"/>
    <w:rsid w:val="00972B2B"/>
    <w:rsid w:val="009732AB"/>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50D4"/>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8ED"/>
    <w:rsid w:val="009A7B00"/>
    <w:rsid w:val="009B03AF"/>
    <w:rsid w:val="009B03B7"/>
    <w:rsid w:val="009B0731"/>
    <w:rsid w:val="009B0996"/>
    <w:rsid w:val="009B0B4D"/>
    <w:rsid w:val="009B0C1C"/>
    <w:rsid w:val="009B14E0"/>
    <w:rsid w:val="009B163B"/>
    <w:rsid w:val="009B1F99"/>
    <w:rsid w:val="009B2875"/>
    <w:rsid w:val="009B2EB2"/>
    <w:rsid w:val="009B3697"/>
    <w:rsid w:val="009B420C"/>
    <w:rsid w:val="009B4480"/>
    <w:rsid w:val="009B4CB4"/>
    <w:rsid w:val="009B51C7"/>
    <w:rsid w:val="009B5328"/>
    <w:rsid w:val="009B5413"/>
    <w:rsid w:val="009B5A77"/>
    <w:rsid w:val="009B6CD8"/>
    <w:rsid w:val="009B78B1"/>
    <w:rsid w:val="009C000B"/>
    <w:rsid w:val="009C0097"/>
    <w:rsid w:val="009C0C35"/>
    <w:rsid w:val="009C122F"/>
    <w:rsid w:val="009C1262"/>
    <w:rsid w:val="009C1B7D"/>
    <w:rsid w:val="009C1D6A"/>
    <w:rsid w:val="009C1F45"/>
    <w:rsid w:val="009C2060"/>
    <w:rsid w:val="009C32C7"/>
    <w:rsid w:val="009C392E"/>
    <w:rsid w:val="009C3B5D"/>
    <w:rsid w:val="009C458C"/>
    <w:rsid w:val="009C458E"/>
    <w:rsid w:val="009C4A36"/>
    <w:rsid w:val="009C4D99"/>
    <w:rsid w:val="009C519E"/>
    <w:rsid w:val="009C52CB"/>
    <w:rsid w:val="009C5587"/>
    <w:rsid w:val="009C58B4"/>
    <w:rsid w:val="009C5A97"/>
    <w:rsid w:val="009C5F02"/>
    <w:rsid w:val="009C643E"/>
    <w:rsid w:val="009C6A3A"/>
    <w:rsid w:val="009C76FD"/>
    <w:rsid w:val="009C7CE7"/>
    <w:rsid w:val="009D01BF"/>
    <w:rsid w:val="009D0A75"/>
    <w:rsid w:val="009D111E"/>
    <w:rsid w:val="009D214A"/>
    <w:rsid w:val="009D2576"/>
    <w:rsid w:val="009D26DF"/>
    <w:rsid w:val="009D301C"/>
    <w:rsid w:val="009D310F"/>
    <w:rsid w:val="009D31BB"/>
    <w:rsid w:val="009D348A"/>
    <w:rsid w:val="009D3654"/>
    <w:rsid w:val="009D3EF2"/>
    <w:rsid w:val="009D48DA"/>
    <w:rsid w:val="009D51CD"/>
    <w:rsid w:val="009D66E2"/>
    <w:rsid w:val="009D7219"/>
    <w:rsid w:val="009D75B8"/>
    <w:rsid w:val="009E12EA"/>
    <w:rsid w:val="009E222A"/>
    <w:rsid w:val="009E2269"/>
    <w:rsid w:val="009E2EEB"/>
    <w:rsid w:val="009E3807"/>
    <w:rsid w:val="009E3B76"/>
    <w:rsid w:val="009E403B"/>
    <w:rsid w:val="009E447D"/>
    <w:rsid w:val="009E4B3D"/>
    <w:rsid w:val="009E5B6D"/>
    <w:rsid w:val="009E66EC"/>
    <w:rsid w:val="009E6951"/>
    <w:rsid w:val="009E6BD8"/>
    <w:rsid w:val="009E6D81"/>
    <w:rsid w:val="009E70BA"/>
    <w:rsid w:val="009E75C1"/>
    <w:rsid w:val="009E775E"/>
    <w:rsid w:val="009F0423"/>
    <w:rsid w:val="009F0961"/>
    <w:rsid w:val="009F0F41"/>
    <w:rsid w:val="009F1068"/>
    <w:rsid w:val="009F13EE"/>
    <w:rsid w:val="009F15B7"/>
    <w:rsid w:val="009F1A8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8E8"/>
    <w:rsid w:val="00A01A77"/>
    <w:rsid w:val="00A02BE8"/>
    <w:rsid w:val="00A049C1"/>
    <w:rsid w:val="00A04E75"/>
    <w:rsid w:val="00A055A2"/>
    <w:rsid w:val="00A05821"/>
    <w:rsid w:val="00A05DFB"/>
    <w:rsid w:val="00A06460"/>
    <w:rsid w:val="00A06B4A"/>
    <w:rsid w:val="00A06B71"/>
    <w:rsid w:val="00A06DCB"/>
    <w:rsid w:val="00A06E73"/>
    <w:rsid w:val="00A070DA"/>
    <w:rsid w:val="00A0778F"/>
    <w:rsid w:val="00A10082"/>
    <w:rsid w:val="00A101FF"/>
    <w:rsid w:val="00A10568"/>
    <w:rsid w:val="00A1131E"/>
    <w:rsid w:val="00A12539"/>
    <w:rsid w:val="00A137F2"/>
    <w:rsid w:val="00A13C36"/>
    <w:rsid w:val="00A13E05"/>
    <w:rsid w:val="00A144FC"/>
    <w:rsid w:val="00A14792"/>
    <w:rsid w:val="00A15910"/>
    <w:rsid w:val="00A17A17"/>
    <w:rsid w:val="00A17BC5"/>
    <w:rsid w:val="00A17CA2"/>
    <w:rsid w:val="00A17D8B"/>
    <w:rsid w:val="00A17D9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5A53"/>
    <w:rsid w:val="00A36EF2"/>
    <w:rsid w:val="00A36F87"/>
    <w:rsid w:val="00A400EE"/>
    <w:rsid w:val="00A4058D"/>
    <w:rsid w:val="00A406D8"/>
    <w:rsid w:val="00A40C5B"/>
    <w:rsid w:val="00A40F96"/>
    <w:rsid w:val="00A4155F"/>
    <w:rsid w:val="00A4161C"/>
    <w:rsid w:val="00A41E94"/>
    <w:rsid w:val="00A41EFC"/>
    <w:rsid w:val="00A43212"/>
    <w:rsid w:val="00A432EA"/>
    <w:rsid w:val="00A43558"/>
    <w:rsid w:val="00A4362B"/>
    <w:rsid w:val="00A43B30"/>
    <w:rsid w:val="00A44993"/>
    <w:rsid w:val="00A4537B"/>
    <w:rsid w:val="00A45D21"/>
    <w:rsid w:val="00A466FB"/>
    <w:rsid w:val="00A46765"/>
    <w:rsid w:val="00A473D3"/>
    <w:rsid w:val="00A47672"/>
    <w:rsid w:val="00A4777A"/>
    <w:rsid w:val="00A47C4F"/>
    <w:rsid w:val="00A50E1B"/>
    <w:rsid w:val="00A5177E"/>
    <w:rsid w:val="00A518EA"/>
    <w:rsid w:val="00A52111"/>
    <w:rsid w:val="00A521D3"/>
    <w:rsid w:val="00A523FD"/>
    <w:rsid w:val="00A524D1"/>
    <w:rsid w:val="00A526ED"/>
    <w:rsid w:val="00A52A72"/>
    <w:rsid w:val="00A52B17"/>
    <w:rsid w:val="00A53209"/>
    <w:rsid w:val="00A533FC"/>
    <w:rsid w:val="00A53A90"/>
    <w:rsid w:val="00A540E1"/>
    <w:rsid w:val="00A549C9"/>
    <w:rsid w:val="00A54DD4"/>
    <w:rsid w:val="00A54E7B"/>
    <w:rsid w:val="00A5656D"/>
    <w:rsid w:val="00A57FF7"/>
    <w:rsid w:val="00A600CC"/>
    <w:rsid w:val="00A60957"/>
    <w:rsid w:val="00A60B6E"/>
    <w:rsid w:val="00A61613"/>
    <w:rsid w:val="00A621AC"/>
    <w:rsid w:val="00A625DF"/>
    <w:rsid w:val="00A62A3E"/>
    <w:rsid w:val="00A62C6C"/>
    <w:rsid w:val="00A631D8"/>
    <w:rsid w:val="00A6356C"/>
    <w:rsid w:val="00A63E70"/>
    <w:rsid w:val="00A640A7"/>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1DAA"/>
    <w:rsid w:val="00A823E7"/>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217C"/>
    <w:rsid w:val="00A92AB8"/>
    <w:rsid w:val="00A92DB6"/>
    <w:rsid w:val="00A93446"/>
    <w:rsid w:val="00A944A4"/>
    <w:rsid w:val="00A95113"/>
    <w:rsid w:val="00A960DD"/>
    <w:rsid w:val="00A96694"/>
    <w:rsid w:val="00A966C3"/>
    <w:rsid w:val="00A97385"/>
    <w:rsid w:val="00A97759"/>
    <w:rsid w:val="00A97A34"/>
    <w:rsid w:val="00A97BE0"/>
    <w:rsid w:val="00AA02D0"/>
    <w:rsid w:val="00AA0493"/>
    <w:rsid w:val="00AA06BE"/>
    <w:rsid w:val="00AA0E4F"/>
    <w:rsid w:val="00AA19D0"/>
    <w:rsid w:val="00AA20D6"/>
    <w:rsid w:val="00AA238E"/>
    <w:rsid w:val="00AA2E97"/>
    <w:rsid w:val="00AA347A"/>
    <w:rsid w:val="00AA4960"/>
    <w:rsid w:val="00AA4D19"/>
    <w:rsid w:val="00AA4FC9"/>
    <w:rsid w:val="00AA54B6"/>
    <w:rsid w:val="00AA6030"/>
    <w:rsid w:val="00AA6941"/>
    <w:rsid w:val="00AA74E6"/>
    <w:rsid w:val="00AA7B67"/>
    <w:rsid w:val="00AA7EFA"/>
    <w:rsid w:val="00AB0FCC"/>
    <w:rsid w:val="00AB185C"/>
    <w:rsid w:val="00AB1943"/>
    <w:rsid w:val="00AB2045"/>
    <w:rsid w:val="00AB21A2"/>
    <w:rsid w:val="00AB2229"/>
    <w:rsid w:val="00AB2869"/>
    <w:rsid w:val="00AB2F5E"/>
    <w:rsid w:val="00AB30D5"/>
    <w:rsid w:val="00AB351C"/>
    <w:rsid w:val="00AB4250"/>
    <w:rsid w:val="00AB4865"/>
    <w:rsid w:val="00AB4C44"/>
    <w:rsid w:val="00AB4D2A"/>
    <w:rsid w:val="00AB5D5F"/>
    <w:rsid w:val="00AB6BFF"/>
    <w:rsid w:val="00AB710F"/>
    <w:rsid w:val="00AC0119"/>
    <w:rsid w:val="00AC0750"/>
    <w:rsid w:val="00AC0D3A"/>
    <w:rsid w:val="00AC238C"/>
    <w:rsid w:val="00AC3269"/>
    <w:rsid w:val="00AC3772"/>
    <w:rsid w:val="00AC3C6A"/>
    <w:rsid w:val="00AC4D20"/>
    <w:rsid w:val="00AC53C8"/>
    <w:rsid w:val="00AC5535"/>
    <w:rsid w:val="00AC5D47"/>
    <w:rsid w:val="00AC5DE1"/>
    <w:rsid w:val="00AC6094"/>
    <w:rsid w:val="00AC62E4"/>
    <w:rsid w:val="00AC66BF"/>
    <w:rsid w:val="00AC6D33"/>
    <w:rsid w:val="00AC745B"/>
    <w:rsid w:val="00AC7469"/>
    <w:rsid w:val="00AC79C8"/>
    <w:rsid w:val="00AC7E2B"/>
    <w:rsid w:val="00AD02BF"/>
    <w:rsid w:val="00AD04E0"/>
    <w:rsid w:val="00AD0ADA"/>
    <w:rsid w:val="00AD1109"/>
    <w:rsid w:val="00AD1681"/>
    <w:rsid w:val="00AD1850"/>
    <w:rsid w:val="00AD20D0"/>
    <w:rsid w:val="00AD2B53"/>
    <w:rsid w:val="00AD300B"/>
    <w:rsid w:val="00AD545D"/>
    <w:rsid w:val="00AD5A35"/>
    <w:rsid w:val="00AD5B84"/>
    <w:rsid w:val="00AD62D3"/>
    <w:rsid w:val="00AD733A"/>
    <w:rsid w:val="00AD741B"/>
    <w:rsid w:val="00AE0042"/>
    <w:rsid w:val="00AE0270"/>
    <w:rsid w:val="00AE0274"/>
    <w:rsid w:val="00AE1403"/>
    <w:rsid w:val="00AE148B"/>
    <w:rsid w:val="00AE21B4"/>
    <w:rsid w:val="00AE246C"/>
    <w:rsid w:val="00AE3AC0"/>
    <w:rsid w:val="00AE3F39"/>
    <w:rsid w:val="00AE4342"/>
    <w:rsid w:val="00AE465E"/>
    <w:rsid w:val="00AE4A63"/>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2943"/>
    <w:rsid w:val="00AF33F6"/>
    <w:rsid w:val="00AF3829"/>
    <w:rsid w:val="00AF3BA1"/>
    <w:rsid w:val="00AF405D"/>
    <w:rsid w:val="00AF5D14"/>
    <w:rsid w:val="00AF623E"/>
    <w:rsid w:val="00AF62F1"/>
    <w:rsid w:val="00AF6491"/>
    <w:rsid w:val="00AF685B"/>
    <w:rsid w:val="00AF764A"/>
    <w:rsid w:val="00B006E8"/>
    <w:rsid w:val="00B011A3"/>
    <w:rsid w:val="00B01619"/>
    <w:rsid w:val="00B017B4"/>
    <w:rsid w:val="00B022FC"/>
    <w:rsid w:val="00B0289D"/>
    <w:rsid w:val="00B02B6D"/>
    <w:rsid w:val="00B03515"/>
    <w:rsid w:val="00B03CD6"/>
    <w:rsid w:val="00B04780"/>
    <w:rsid w:val="00B05EB5"/>
    <w:rsid w:val="00B06278"/>
    <w:rsid w:val="00B06437"/>
    <w:rsid w:val="00B069FC"/>
    <w:rsid w:val="00B06DFC"/>
    <w:rsid w:val="00B07356"/>
    <w:rsid w:val="00B07454"/>
    <w:rsid w:val="00B11052"/>
    <w:rsid w:val="00B113DD"/>
    <w:rsid w:val="00B12315"/>
    <w:rsid w:val="00B1252E"/>
    <w:rsid w:val="00B13F9E"/>
    <w:rsid w:val="00B13FB0"/>
    <w:rsid w:val="00B14BFB"/>
    <w:rsid w:val="00B14C1A"/>
    <w:rsid w:val="00B15097"/>
    <w:rsid w:val="00B1521D"/>
    <w:rsid w:val="00B1526E"/>
    <w:rsid w:val="00B15672"/>
    <w:rsid w:val="00B15920"/>
    <w:rsid w:val="00B15DF0"/>
    <w:rsid w:val="00B1695B"/>
    <w:rsid w:val="00B17D65"/>
    <w:rsid w:val="00B21C2E"/>
    <w:rsid w:val="00B21FD6"/>
    <w:rsid w:val="00B2256F"/>
    <w:rsid w:val="00B22748"/>
    <w:rsid w:val="00B22E11"/>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D3E"/>
    <w:rsid w:val="00B31DDE"/>
    <w:rsid w:val="00B31E35"/>
    <w:rsid w:val="00B32008"/>
    <w:rsid w:val="00B3287C"/>
    <w:rsid w:val="00B33783"/>
    <w:rsid w:val="00B3409D"/>
    <w:rsid w:val="00B34B0B"/>
    <w:rsid w:val="00B35590"/>
    <w:rsid w:val="00B35775"/>
    <w:rsid w:val="00B35A9B"/>
    <w:rsid w:val="00B366BB"/>
    <w:rsid w:val="00B36887"/>
    <w:rsid w:val="00B36B7E"/>
    <w:rsid w:val="00B36D7E"/>
    <w:rsid w:val="00B36DDB"/>
    <w:rsid w:val="00B3705D"/>
    <w:rsid w:val="00B37B59"/>
    <w:rsid w:val="00B407D3"/>
    <w:rsid w:val="00B40F77"/>
    <w:rsid w:val="00B4131F"/>
    <w:rsid w:val="00B416F3"/>
    <w:rsid w:val="00B41BBD"/>
    <w:rsid w:val="00B41C04"/>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C31"/>
    <w:rsid w:val="00B52CFB"/>
    <w:rsid w:val="00B5306F"/>
    <w:rsid w:val="00B53796"/>
    <w:rsid w:val="00B539D3"/>
    <w:rsid w:val="00B53B29"/>
    <w:rsid w:val="00B53C35"/>
    <w:rsid w:val="00B53D45"/>
    <w:rsid w:val="00B548BE"/>
    <w:rsid w:val="00B54E84"/>
    <w:rsid w:val="00B54FF8"/>
    <w:rsid w:val="00B55326"/>
    <w:rsid w:val="00B55E70"/>
    <w:rsid w:val="00B563A7"/>
    <w:rsid w:val="00B56AB6"/>
    <w:rsid w:val="00B57477"/>
    <w:rsid w:val="00B574C7"/>
    <w:rsid w:val="00B57DCA"/>
    <w:rsid w:val="00B61864"/>
    <w:rsid w:val="00B61DE8"/>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50"/>
    <w:rsid w:val="00B67293"/>
    <w:rsid w:val="00B67429"/>
    <w:rsid w:val="00B67CD3"/>
    <w:rsid w:val="00B700D1"/>
    <w:rsid w:val="00B705A0"/>
    <w:rsid w:val="00B70610"/>
    <w:rsid w:val="00B70C23"/>
    <w:rsid w:val="00B70E24"/>
    <w:rsid w:val="00B719B9"/>
    <w:rsid w:val="00B71D92"/>
    <w:rsid w:val="00B71D9E"/>
    <w:rsid w:val="00B72202"/>
    <w:rsid w:val="00B722CD"/>
    <w:rsid w:val="00B72DC5"/>
    <w:rsid w:val="00B731F0"/>
    <w:rsid w:val="00B73629"/>
    <w:rsid w:val="00B736B5"/>
    <w:rsid w:val="00B73BD4"/>
    <w:rsid w:val="00B746D0"/>
    <w:rsid w:val="00B75419"/>
    <w:rsid w:val="00B755E5"/>
    <w:rsid w:val="00B75760"/>
    <w:rsid w:val="00B7595E"/>
    <w:rsid w:val="00B75A21"/>
    <w:rsid w:val="00B76977"/>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4AD"/>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7A3"/>
    <w:rsid w:val="00B938E5"/>
    <w:rsid w:val="00B9511E"/>
    <w:rsid w:val="00B95EF4"/>
    <w:rsid w:val="00B9648B"/>
    <w:rsid w:val="00B964A1"/>
    <w:rsid w:val="00B96935"/>
    <w:rsid w:val="00B96AC8"/>
    <w:rsid w:val="00B96AF1"/>
    <w:rsid w:val="00B96FF1"/>
    <w:rsid w:val="00B97164"/>
    <w:rsid w:val="00B976A7"/>
    <w:rsid w:val="00B97DFC"/>
    <w:rsid w:val="00B97FB7"/>
    <w:rsid w:val="00BA0AD5"/>
    <w:rsid w:val="00BA10EB"/>
    <w:rsid w:val="00BA13A4"/>
    <w:rsid w:val="00BA16E0"/>
    <w:rsid w:val="00BA278B"/>
    <w:rsid w:val="00BA297B"/>
    <w:rsid w:val="00BA3A00"/>
    <w:rsid w:val="00BA483A"/>
    <w:rsid w:val="00BA50B6"/>
    <w:rsid w:val="00BA5BA1"/>
    <w:rsid w:val="00BA5CED"/>
    <w:rsid w:val="00BA5D40"/>
    <w:rsid w:val="00BA66E8"/>
    <w:rsid w:val="00BA6928"/>
    <w:rsid w:val="00BA74E8"/>
    <w:rsid w:val="00BA7FC8"/>
    <w:rsid w:val="00BB0269"/>
    <w:rsid w:val="00BB0836"/>
    <w:rsid w:val="00BB0A9D"/>
    <w:rsid w:val="00BB0AF6"/>
    <w:rsid w:val="00BB1994"/>
    <w:rsid w:val="00BB1DDD"/>
    <w:rsid w:val="00BB2ED8"/>
    <w:rsid w:val="00BB301D"/>
    <w:rsid w:val="00BB3488"/>
    <w:rsid w:val="00BB36E3"/>
    <w:rsid w:val="00BB3B54"/>
    <w:rsid w:val="00BB3D7A"/>
    <w:rsid w:val="00BB3FE8"/>
    <w:rsid w:val="00BB404D"/>
    <w:rsid w:val="00BB447F"/>
    <w:rsid w:val="00BB474A"/>
    <w:rsid w:val="00BB4873"/>
    <w:rsid w:val="00BB512A"/>
    <w:rsid w:val="00BB5C88"/>
    <w:rsid w:val="00BB63AA"/>
    <w:rsid w:val="00BB6E82"/>
    <w:rsid w:val="00BB7070"/>
    <w:rsid w:val="00BB72DF"/>
    <w:rsid w:val="00BC03EC"/>
    <w:rsid w:val="00BC0478"/>
    <w:rsid w:val="00BC0A1E"/>
    <w:rsid w:val="00BC0B8F"/>
    <w:rsid w:val="00BC13AE"/>
    <w:rsid w:val="00BC1786"/>
    <w:rsid w:val="00BC1B77"/>
    <w:rsid w:val="00BC1D8A"/>
    <w:rsid w:val="00BC2265"/>
    <w:rsid w:val="00BC2F32"/>
    <w:rsid w:val="00BC309C"/>
    <w:rsid w:val="00BC35AF"/>
    <w:rsid w:val="00BC3A2F"/>
    <w:rsid w:val="00BC3AF0"/>
    <w:rsid w:val="00BC4E3E"/>
    <w:rsid w:val="00BC57F9"/>
    <w:rsid w:val="00BC5FAB"/>
    <w:rsid w:val="00BC62B8"/>
    <w:rsid w:val="00BC6368"/>
    <w:rsid w:val="00BC73AE"/>
    <w:rsid w:val="00BC77E1"/>
    <w:rsid w:val="00BD0132"/>
    <w:rsid w:val="00BD0178"/>
    <w:rsid w:val="00BD0B11"/>
    <w:rsid w:val="00BD0D89"/>
    <w:rsid w:val="00BD0D8A"/>
    <w:rsid w:val="00BD1B0C"/>
    <w:rsid w:val="00BD2253"/>
    <w:rsid w:val="00BD259F"/>
    <w:rsid w:val="00BD260E"/>
    <w:rsid w:val="00BD30CB"/>
    <w:rsid w:val="00BD3428"/>
    <w:rsid w:val="00BD3C7F"/>
    <w:rsid w:val="00BD4455"/>
    <w:rsid w:val="00BD4CB4"/>
    <w:rsid w:val="00BD4DB1"/>
    <w:rsid w:val="00BD5177"/>
    <w:rsid w:val="00BD5252"/>
    <w:rsid w:val="00BD5321"/>
    <w:rsid w:val="00BD603D"/>
    <w:rsid w:val="00BD604C"/>
    <w:rsid w:val="00BD67E5"/>
    <w:rsid w:val="00BD6C48"/>
    <w:rsid w:val="00BD6CBF"/>
    <w:rsid w:val="00BD71F4"/>
    <w:rsid w:val="00BD7578"/>
    <w:rsid w:val="00BD7659"/>
    <w:rsid w:val="00BD77CE"/>
    <w:rsid w:val="00BD785E"/>
    <w:rsid w:val="00BD7BF0"/>
    <w:rsid w:val="00BD7CE1"/>
    <w:rsid w:val="00BE0002"/>
    <w:rsid w:val="00BE0CDB"/>
    <w:rsid w:val="00BE12D6"/>
    <w:rsid w:val="00BE14D7"/>
    <w:rsid w:val="00BE25F4"/>
    <w:rsid w:val="00BE264F"/>
    <w:rsid w:val="00BE2CEF"/>
    <w:rsid w:val="00BE345A"/>
    <w:rsid w:val="00BE38BD"/>
    <w:rsid w:val="00BE42B5"/>
    <w:rsid w:val="00BE45D1"/>
    <w:rsid w:val="00BE4817"/>
    <w:rsid w:val="00BE54CA"/>
    <w:rsid w:val="00BE5D4C"/>
    <w:rsid w:val="00BE6124"/>
    <w:rsid w:val="00BE664A"/>
    <w:rsid w:val="00BE68FA"/>
    <w:rsid w:val="00BE69F5"/>
    <w:rsid w:val="00BE6BA3"/>
    <w:rsid w:val="00BE6D31"/>
    <w:rsid w:val="00BF03E9"/>
    <w:rsid w:val="00BF0412"/>
    <w:rsid w:val="00BF0854"/>
    <w:rsid w:val="00BF094D"/>
    <w:rsid w:val="00BF12B9"/>
    <w:rsid w:val="00BF1529"/>
    <w:rsid w:val="00BF16CC"/>
    <w:rsid w:val="00BF1ED8"/>
    <w:rsid w:val="00BF2264"/>
    <w:rsid w:val="00BF272D"/>
    <w:rsid w:val="00BF294B"/>
    <w:rsid w:val="00BF2B41"/>
    <w:rsid w:val="00BF2D38"/>
    <w:rsid w:val="00BF2DF0"/>
    <w:rsid w:val="00BF2ED1"/>
    <w:rsid w:val="00BF400D"/>
    <w:rsid w:val="00BF4290"/>
    <w:rsid w:val="00BF4BDA"/>
    <w:rsid w:val="00BF4D5B"/>
    <w:rsid w:val="00BF53B1"/>
    <w:rsid w:val="00BF5F10"/>
    <w:rsid w:val="00BF611E"/>
    <w:rsid w:val="00BF67C1"/>
    <w:rsid w:val="00BF6A68"/>
    <w:rsid w:val="00BF70A6"/>
    <w:rsid w:val="00BF71D8"/>
    <w:rsid w:val="00BF7A9D"/>
    <w:rsid w:val="00BF7B4F"/>
    <w:rsid w:val="00C004C6"/>
    <w:rsid w:val="00C0079E"/>
    <w:rsid w:val="00C007E0"/>
    <w:rsid w:val="00C0089E"/>
    <w:rsid w:val="00C012A1"/>
    <w:rsid w:val="00C0197D"/>
    <w:rsid w:val="00C01EC8"/>
    <w:rsid w:val="00C02174"/>
    <w:rsid w:val="00C029D5"/>
    <w:rsid w:val="00C02EE2"/>
    <w:rsid w:val="00C03297"/>
    <w:rsid w:val="00C03779"/>
    <w:rsid w:val="00C037A3"/>
    <w:rsid w:val="00C04089"/>
    <w:rsid w:val="00C04676"/>
    <w:rsid w:val="00C04AE5"/>
    <w:rsid w:val="00C055EE"/>
    <w:rsid w:val="00C0632B"/>
    <w:rsid w:val="00C06829"/>
    <w:rsid w:val="00C079F7"/>
    <w:rsid w:val="00C108BC"/>
    <w:rsid w:val="00C117BE"/>
    <w:rsid w:val="00C126B6"/>
    <w:rsid w:val="00C13618"/>
    <w:rsid w:val="00C140A3"/>
    <w:rsid w:val="00C14714"/>
    <w:rsid w:val="00C14CAB"/>
    <w:rsid w:val="00C15022"/>
    <w:rsid w:val="00C15AA3"/>
    <w:rsid w:val="00C15B3E"/>
    <w:rsid w:val="00C16B50"/>
    <w:rsid w:val="00C172C3"/>
    <w:rsid w:val="00C17311"/>
    <w:rsid w:val="00C173BD"/>
    <w:rsid w:val="00C17596"/>
    <w:rsid w:val="00C204CF"/>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03C"/>
    <w:rsid w:val="00C31B76"/>
    <w:rsid w:val="00C31C91"/>
    <w:rsid w:val="00C31CA2"/>
    <w:rsid w:val="00C329C7"/>
    <w:rsid w:val="00C3370B"/>
    <w:rsid w:val="00C3384E"/>
    <w:rsid w:val="00C33B1E"/>
    <w:rsid w:val="00C33C74"/>
    <w:rsid w:val="00C34951"/>
    <w:rsid w:val="00C34E67"/>
    <w:rsid w:val="00C34E7E"/>
    <w:rsid w:val="00C35693"/>
    <w:rsid w:val="00C364C9"/>
    <w:rsid w:val="00C366CB"/>
    <w:rsid w:val="00C367A9"/>
    <w:rsid w:val="00C36A16"/>
    <w:rsid w:val="00C37A31"/>
    <w:rsid w:val="00C415D1"/>
    <w:rsid w:val="00C421E8"/>
    <w:rsid w:val="00C4252E"/>
    <w:rsid w:val="00C425B4"/>
    <w:rsid w:val="00C42733"/>
    <w:rsid w:val="00C42E94"/>
    <w:rsid w:val="00C435AB"/>
    <w:rsid w:val="00C44B7B"/>
    <w:rsid w:val="00C457E9"/>
    <w:rsid w:val="00C462D3"/>
    <w:rsid w:val="00C46E1B"/>
    <w:rsid w:val="00C47167"/>
    <w:rsid w:val="00C4735A"/>
    <w:rsid w:val="00C476B3"/>
    <w:rsid w:val="00C503C3"/>
    <w:rsid w:val="00C50D29"/>
    <w:rsid w:val="00C50DCB"/>
    <w:rsid w:val="00C519B0"/>
    <w:rsid w:val="00C51EE3"/>
    <w:rsid w:val="00C52401"/>
    <w:rsid w:val="00C525A0"/>
    <w:rsid w:val="00C52993"/>
    <w:rsid w:val="00C52E95"/>
    <w:rsid w:val="00C53EDE"/>
    <w:rsid w:val="00C53FD6"/>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60479"/>
    <w:rsid w:val="00C61071"/>
    <w:rsid w:val="00C61901"/>
    <w:rsid w:val="00C619C4"/>
    <w:rsid w:val="00C61A4C"/>
    <w:rsid w:val="00C6200C"/>
    <w:rsid w:val="00C62673"/>
    <w:rsid w:val="00C62A19"/>
    <w:rsid w:val="00C62BF3"/>
    <w:rsid w:val="00C633AA"/>
    <w:rsid w:val="00C6348C"/>
    <w:rsid w:val="00C638AE"/>
    <w:rsid w:val="00C63C2C"/>
    <w:rsid w:val="00C6410C"/>
    <w:rsid w:val="00C641ED"/>
    <w:rsid w:val="00C64E91"/>
    <w:rsid w:val="00C65686"/>
    <w:rsid w:val="00C658AB"/>
    <w:rsid w:val="00C65C75"/>
    <w:rsid w:val="00C65DA1"/>
    <w:rsid w:val="00C65DBD"/>
    <w:rsid w:val="00C663BF"/>
    <w:rsid w:val="00C66893"/>
    <w:rsid w:val="00C66CA4"/>
    <w:rsid w:val="00C67020"/>
    <w:rsid w:val="00C67EFD"/>
    <w:rsid w:val="00C71631"/>
    <w:rsid w:val="00C71906"/>
    <w:rsid w:val="00C724E8"/>
    <w:rsid w:val="00C7301F"/>
    <w:rsid w:val="00C73926"/>
    <w:rsid w:val="00C75487"/>
    <w:rsid w:val="00C75861"/>
    <w:rsid w:val="00C75A33"/>
    <w:rsid w:val="00C75F20"/>
    <w:rsid w:val="00C75FC0"/>
    <w:rsid w:val="00C76952"/>
    <w:rsid w:val="00C77CA7"/>
    <w:rsid w:val="00C77F58"/>
    <w:rsid w:val="00C80BF5"/>
    <w:rsid w:val="00C81439"/>
    <w:rsid w:val="00C816E3"/>
    <w:rsid w:val="00C819B6"/>
    <w:rsid w:val="00C81A31"/>
    <w:rsid w:val="00C81BE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ADF"/>
    <w:rsid w:val="00C92255"/>
    <w:rsid w:val="00C93A2E"/>
    <w:rsid w:val="00C93D53"/>
    <w:rsid w:val="00C94514"/>
    <w:rsid w:val="00C94799"/>
    <w:rsid w:val="00C94C70"/>
    <w:rsid w:val="00C94DB9"/>
    <w:rsid w:val="00C950A6"/>
    <w:rsid w:val="00C96004"/>
    <w:rsid w:val="00C97426"/>
    <w:rsid w:val="00CA060E"/>
    <w:rsid w:val="00CA0A76"/>
    <w:rsid w:val="00CA0F79"/>
    <w:rsid w:val="00CA11D6"/>
    <w:rsid w:val="00CA21D4"/>
    <w:rsid w:val="00CA2256"/>
    <w:rsid w:val="00CA3919"/>
    <w:rsid w:val="00CA43C5"/>
    <w:rsid w:val="00CA43CA"/>
    <w:rsid w:val="00CA47A9"/>
    <w:rsid w:val="00CA4883"/>
    <w:rsid w:val="00CA4E1C"/>
    <w:rsid w:val="00CA4FC2"/>
    <w:rsid w:val="00CA531A"/>
    <w:rsid w:val="00CA5414"/>
    <w:rsid w:val="00CA54D4"/>
    <w:rsid w:val="00CA6330"/>
    <w:rsid w:val="00CA752A"/>
    <w:rsid w:val="00CA782C"/>
    <w:rsid w:val="00CB0613"/>
    <w:rsid w:val="00CB071C"/>
    <w:rsid w:val="00CB0E4E"/>
    <w:rsid w:val="00CB0F05"/>
    <w:rsid w:val="00CB1A3A"/>
    <w:rsid w:val="00CB2377"/>
    <w:rsid w:val="00CB40DB"/>
    <w:rsid w:val="00CB418A"/>
    <w:rsid w:val="00CB41FF"/>
    <w:rsid w:val="00CB42D0"/>
    <w:rsid w:val="00CB46A3"/>
    <w:rsid w:val="00CB4861"/>
    <w:rsid w:val="00CB4BF3"/>
    <w:rsid w:val="00CB5326"/>
    <w:rsid w:val="00CB53EB"/>
    <w:rsid w:val="00CB5CCB"/>
    <w:rsid w:val="00CB7895"/>
    <w:rsid w:val="00CB7E92"/>
    <w:rsid w:val="00CB7F96"/>
    <w:rsid w:val="00CC0203"/>
    <w:rsid w:val="00CC1E9E"/>
    <w:rsid w:val="00CC212F"/>
    <w:rsid w:val="00CC228B"/>
    <w:rsid w:val="00CC2827"/>
    <w:rsid w:val="00CC2CC2"/>
    <w:rsid w:val="00CC3E48"/>
    <w:rsid w:val="00CC3F96"/>
    <w:rsid w:val="00CC4658"/>
    <w:rsid w:val="00CC4DAA"/>
    <w:rsid w:val="00CC4F26"/>
    <w:rsid w:val="00CC525E"/>
    <w:rsid w:val="00CC601C"/>
    <w:rsid w:val="00CC61E2"/>
    <w:rsid w:val="00CC6924"/>
    <w:rsid w:val="00CC76B6"/>
    <w:rsid w:val="00CD0445"/>
    <w:rsid w:val="00CD060E"/>
    <w:rsid w:val="00CD08BC"/>
    <w:rsid w:val="00CD1052"/>
    <w:rsid w:val="00CD107C"/>
    <w:rsid w:val="00CD10D5"/>
    <w:rsid w:val="00CD2188"/>
    <w:rsid w:val="00CD23E3"/>
    <w:rsid w:val="00CD2A0A"/>
    <w:rsid w:val="00CD2A89"/>
    <w:rsid w:val="00CD3848"/>
    <w:rsid w:val="00CD38C9"/>
    <w:rsid w:val="00CD3BA1"/>
    <w:rsid w:val="00CD3F6C"/>
    <w:rsid w:val="00CD4447"/>
    <w:rsid w:val="00CD4819"/>
    <w:rsid w:val="00CD5696"/>
    <w:rsid w:val="00CD58F5"/>
    <w:rsid w:val="00CD5E55"/>
    <w:rsid w:val="00CD6189"/>
    <w:rsid w:val="00CD71C9"/>
    <w:rsid w:val="00CE05F2"/>
    <w:rsid w:val="00CE0D51"/>
    <w:rsid w:val="00CE0F09"/>
    <w:rsid w:val="00CE0F85"/>
    <w:rsid w:val="00CE13E0"/>
    <w:rsid w:val="00CE1B94"/>
    <w:rsid w:val="00CE1BA7"/>
    <w:rsid w:val="00CE1BCB"/>
    <w:rsid w:val="00CE21FE"/>
    <w:rsid w:val="00CE229B"/>
    <w:rsid w:val="00CE2539"/>
    <w:rsid w:val="00CE2E71"/>
    <w:rsid w:val="00CE34DC"/>
    <w:rsid w:val="00CE430A"/>
    <w:rsid w:val="00CE445D"/>
    <w:rsid w:val="00CE4D0E"/>
    <w:rsid w:val="00CE5D05"/>
    <w:rsid w:val="00CE5D29"/>
    <w:rsid w:val="00CE5F66"/>
    <w:rsid w:val="00CE607A"/>
    <w:rsid w:val="00CE60C3"/>
    <w:rsid w:val="00CE7308"/>
    <w:rsid w:val="00CE7A51"/>
    <w:rsid w:val="00CF0217"/>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452"/>
    <w:rsid w:val="00CF7DE9"/>
    <w:rsid w:val="00D000EB"/>
    <w:rsid w:val="00D007B5"/>
    <w:rsid w:val="00D0138A"/>
    <w:rsid w:val="00D021C1"/>
    <w:rsid w:val="00D02F36"/>
    <w:rsid w:val="00D034DA"/>
    <w:rsid w:val="00D0372C"/>
    <w:rsid w:val="00D03C49"/>
    <w:rsid w:val="00D0545F"/>
    <w:rsid w:val="00D05548"/>
    <w:rsid w:val="00D05A46"/>
    <w:rsid w:val="00D05DFF"/>
    <w:rsid w:val="00D05E82"/>
    <w:rsid w:val="00D06A18"/>
    <w:rsid w:val="00D06CC9"/>
    <w:rsid w:val="00D06F3E"/>
    <w:rsid w:val="00D0740D"/>
    <w:rsid w:val="00D07520"/>
    <w:rsid w:val="00D077E7"/>
    <w:rsid w:val="00D07A39"/>
    <w:rsid w:val="00D07B88"/>
    <w:rsid w:val="00D10473"/>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6113"/>
    <w:rsid w:val="00D1632B"/>
    <w:rsid w:val="00D165CF"/>
    <w:rsid w:val="00D16644"/>
    <w:rsid w:val="00D16BDC"/>
    <w:rsid w:val="00D16DC6"/>
    <w:rsid w:val="00D17295"/>
    <w:rsid w:val="00D17ABE"/>
    <w:rsid w:val="00D20230"/>
    <w:rsid w:val="00D2112A"/>
    <w:rsid w:val="00D222F9"/>
    <w:rsid w:val="00D226A0"/>
    <w:rsid w:val="00D22875"/>
    <w:rsid w:val="00D228CF"/>
    <w:rsid w:val="00D229DE"/>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FD4"/>
    <w:rsid w:val="00D3537D"/>
    <w:rsid w:val="00D353C3"/>
    <w:rsid w:val="00D35817"/>
    <w:rsid w:val="00D374F4"/>
    <w:rsid w:val="00D37602"/>
    <w:rsid w:val="00D3762C"/>
    <w:rsid w:val="00D37E73"/>
    <w:rsid w:val="00D40065"/>
    <w:rsid w:val="00D40762"/>
    <w:rsid w:val="00D407C1"/>
    <w:rsid w:val="00D40E4B"/>
    <w:rsid w:val="00D41048"/>
    <w:rsid w:val="00D41094"/>
    <w:rsid w:val="00D411FE"/>
    <w:rsid w:val="00D41564"/>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0BDD"/>
    <w:rsid w:val="00D51DBE"/>
    <w:rsid w:val="00D51E6F"/>
    <w:rsid w:val="00D52B7C"/>
    <w:rsid w:val="00D53250"/>
    <w:rsid w:val="00D53348"/>
    <w:rsid w:val="00D5344C"/>
    <w:rsid w:val="00D53A22"/>
    <w:rsid w:val="00D53B4E"/>
    <w:rsid w:val="00D53F07"/>
    <w:rsid w:val="00D541BE"/>
    <w:rsid w:val="00D545B5"/>
    <w:rsid w:val="00D54B93"/>
    <w:rsid w:val="00D559CC"/>
    <w:rsid w:val="00D55B00"/>
    <w:rsid w:val="00D55BDD"/>
    <w:rsid w:val="00D572B9"/>
    <w:rsid w:val="00D577DD"/>
    <w:rsid w:val="00D57B45"/>
    <w:rsid w:val="00D600C2"/>
    <w:rsid w:val="00D603FF"/>
    <w:rsid w:val="00D60866"/>
    <w:rsid w:val="00D60F4B"/>
    <w:rsid w:val="00D6157A"/>
    <w:rsid w:val="00D61844"/>
    <w:rsid w:val="00D61E0A"/>
    <w:rsid w:val="00D62356"/>
    <w:rsid w:val="00D62431"/>
    <w:rsid w:val="00D626E1"/>
    <w:rsid w:val="00D62D92"/>
    <w:rsid w:val="00D62DBB"/>
    <w:rsid w:val="00D630C3"/>
    <w:rsid w:val="00D634F1"/>
    <w:rsid w:val="00D63B59"/>
    <w:rsid w:val="00D63C3F"/>
    <w:rsid w:val="00D63DCF"/>
    <w:rsid w:val="00D63FF3"/>
    <w:rsid w:val="00D64544"/>
    <w:rsid w:val="00D64853"/>
    <w:rsid w:val="00D650BC"/>
    <w:rsid w:val="00D65F71"/>
    <w:rsid w:val="00D667D4"/>
    <w:rsid w:val="00D66E01"/>
    <w:rsid w:val="00D672DD"/>
    <w:rsid w:val="00D674AE"/>
    <w:rsid w:val="00D6787E"/>
    <w:rsid w:val="00D67DB1"/>
    <w:rsid w:val="00D67DDC"/>
    <w:rsid w:val="00D705BD"/>
    <w:rsid w:val="00D707DD"/>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456"/>
    <w:rsid w:val="00D7754C"/>
    <w:rsid w:val="00D77C05"/>
    <w:rsid w:val="00D80055"/>
    <w:rsid w:val="00D800C4"/>
    <w:rsid w:val="00D80837"/>
    <w:rsid w:val="00D80A1A"/>
    <w:rsid w:val="00D81519"/>
    <w:rsid w:val="00D82BC7"/>
    <w:rsid w:val="00D82D71"/>
    <w:rsid w:val="00D839E6"/>
    <w:rsid w:val="00D84139"/>
    <w:rsid w:val="00D84543"/>
    <w:rsid w:val="00D84977"/>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CAF"/>
    <w:rsid w:val="00D93189"/>
    <w:rsid w:val="00D936AE"/>
    <w:rsid w:val="00D9396A"/>
    <w:rsid w:val="00D939E8"/>
    <w:rsid w:val="00D93F6C"/>
    <w:rsid w:val="00D94748"/>
    <w:rsid w:val="00D9484D"/>
    <w:rsid w:val="00D955B6"/>
    <w:rsid w:val="00D95672"/>
    <w:rsid w:val="00D95982"/>
    <w:rsid w:val="00D95BF1"/>
    <w:rsid w:val="00D95D7E"/>
    <w:rsid w:val="00D96AD0"/>
    <w:rsid w:val="00D96EBC"/>
    <w:rsid w:val="00D9712F"/>
    <w:rsid w:val="00D975D5"/>
    <w:rsid w:val="00D975E0"/>
    <w:rsid w:val="00D97833"/>
    <w:rsid w:val="00D97A92"/>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4596"/>
    <w:rsid w:val="00DA5168"/>
    <w:rsid w:val="00DA53AC"/>
    <w:rsid w:val="00DA57B1"/>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4BFC"/>
    <w:rsid w:val="00DB5113"/>
    <w:rsid w:val="00DB5A26"/>
    <w:rsid w:val="00DB5F33"/>
    <w:rsid w:val="00DB653A"/>
    <w:rsid w:val="00DB70E3"/>
    <w:rsid w:val="00DB7960"/>
    <w:rsid w:val="00DC02A3"/>
    <w:rsid w:val="00DC0ED8"/>
    <w:rsid w:val="00DC1A47"/>
    <w:rsid w:val="00DC1F36"/>
    <w:rsid w:val="00DC2AAB"/>
    <w:rsid w:val="00DC2F23"/>
    <w:rsid w:val="00DC37CD"/>
    <w:rsid w:val="00DC42BA"/>
    <w:rsid w:val="00DC4CB9"/>
    <w:rsid w:val="00DC5381"/>
    <w:rsid w:val="00DC5BE4"/>
    <w:rsid w:val="00DC5F0F"/>
    <w:rsid w:val="00DC60E3"/>
    <w:rsid w:val="00DC690A"/>
    <w:rsid w:val="00DC6B63"/>
    <w:rsid w:val="00DC6F12"/>
    <w:rsid w:val="00DC70DF"/>
    <w:rsid w:val="00DC796A"/>
    <w:rsid w:val="00DC7A30"/>
    <w:rsid w:val="00DC7B92"/>
    <w:rsid w:val="00DC7BD1"/>
    <w:rsid w:val="00DD016E"/>
    <w:rsid w:val="00DD04CC"/>
    <w:rsid w:val="00DD0731"/>
    <w:rsid w:val="00DD07AC"/>
    <w:rsid w:val="00DD0F4B"/>
    <w:rsid w:val="00DD152A"/>
    <w:rsid w:val="00DD18FA"/>
    <w:rsid w:val="00DD1C14"/>
    <w:rsid w:val="00DD2F3B"/>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BF4"/>
    <w:rsid w:val="00DE3456"/>
    <w:rsid w:val="00DE40FE"/>
    <w:rsid w:val="00DE4144"/>
    <w:rsid w:val="00DE5416"/>
    <w:rsid w:val="00DE5700"/>
    <w:rsid w:val="00DE5A67"/>
    <w:rsid w:val="00DE6164"/>
    <w:rsid w:val="00DE6365"/>
    <w:rsid w:val="00DE64F6"/>
    <w:rsid w:val="00DE77E5"/>
    <w:rsid w:val="00DE7824"/>
    <w:rsid w:val="00DF012D"/>
    <w:rsid w:val="00DF04B4"/>
    <w:rsid w:val="00DF0879"/>
    <w:rsid w:val="00DF0C6A"/>
    <w:rsid w:val="00DF11E3"/>
    <w:rsid w:val="00DF136A"/>
    <w:rsid w:val="00DF14F4"/>
    <w:rsid w:val="00DF16B0"/>
    <w:rsid w:val="00DF1BFC"/>
    <w:rsid w:val="00DF2726"/>
    <w:rsid w:val="00DF2AEB"/>
    <w:rsid w:val="00DF2CD7"/>
    <w:rsid w:val="00DF2FC3"/>
    <w:rsid w:val="00DF308A"/>
    <w:rsid w:val="00DF3427"/>
    <w:rsid w:val="00DF3463"/>
    <w:rsid w:val="00DF38C5"/>
    <w:rsid w:val="00DF439B"/>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FC"/>
    <w:rsid w:val="00E025F4"/>
    <w:rsid w:val="00E02610"/>
    <w:rsid w:val="00E039C2"/>
    <w:rsid w:val="00E03D38"/>
    <w:rsid w:val="00E040F8"/>
    <w:rsid w:val="00E04695"/>
    <w:rsid w:val="00E0525F"/>
    <w:rsid w:val="00E0613E"/>
    <w:rsid w:val="00E06723"/>
    <w:rsid w:val="00E06973"/>
    <w:rsid w:val="00E06C0A"/>
    <w:rsid w:val="00E07615"/>
    <w:rsid w:val="00E07D8A"/>
    <w:rsid w:val="00E10643"/>
    <w:rsid w:val="00E1249C"/>
    <w:rsid w:val="00E12591"/>
    <w:rsid w:val="00E12F2F"/>
    <w:rsid w:val="00E13415"/>
    <w:rsid w:val="00E142FE"/>
    <w:rsid w:val="00E1518D"/>
    <w:rsid w:val="00E15FB9"/>
    <w:rsid w:val="00E16307"/>
    <w:rsid w:val="00E16382"/>
    <w:rsid w:val="00E16FF8"/>
    <w:rsid w:val="00E17227"/>
    <w:rsid w:val="00E176D5"/>
    <w:rsid w:val="00E1790C"/>
    <w:rsid w:val="00E202FE"/>
    <w:rsid w:val="00E2091B"/>
    <w:rsid w:val="00E21315"/>
    <w:rsid w:val="00E22271"/>
    <w:rsid w:val="00E22699"/>
    <w:rsid w:val="00E228B3"/>
    <w:rsid w:val="00E22B61"/>
    <w:rsid w:val="00E2368E"/>
    <w:rsid w:val="00E23C24"/>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3022E"/>
    <w:rsid w:val="00E30C0C"/>
    <w:rsid w:val="00E313A3"/>
    <w:rsid w:val="00E318BC"/>
    <w:rsid w:val="00E32141"/>
    <w:rsid w:val="00E32585"/>
    <w:rsid w:val="00E32A31"/>
    <w:rsid w:val="00E32FBC"/>
    <w:rsid w:val="00E331A2"/>
    <w:rsid w:val="00E34105"/>
    <w:rsid w:val="00E34991"/>
    <w:rsid w:val="00E34DA7"/>
    <w:rsid w:val="00E34EDA"/>
    <w:rsid w:val="00E35427"/>
    <w:rsid w:val="00E360B7"/>
    <w:rsid w:val="00E36430"/>
    <w:rsid w:val="00E36BE2"/>
    <w:rsid w:val="00E36EB1"/>
    <w:rsid w:val="00E37302"/>
    <w:rsid w:val="00E37746"/>
    <w:rsid w:val="00E37A8D"/>
    <w:rsid w:val="00E37B62"/>
    <w:rsid w:val="00E400ED"/>
    <w:rsid w:val="00E40D38"/>
    <w:rsid w:val="00E40F27"/>
    <w:rsid w:val="00E41A01"/>
    <w:rsid w:val="00E41D55"/>
    <w:rsid w:val="00E41FB5"/>
    <w:rsid w:val="00E42406"/>
    <w:rsid w:val="00E434B9"/>
    <w:rsid w:val="00E434C1"/>
    <w:rsid w:val="00E43C8F"/>
    <w:rsid w:val="00E43D1D"/>
    <w:rsid w:val="00E43F78"/>
    <w:rsid w:val="00E44723"/>
    <w:rsid w:val="00E449DD"/>
    <w:rsid w:val="00E44B31"/>
    <w:rsid w:val="00E454D9"/>
    <w:rsid w:val="00E45919"/>
    <w:rsid w:val="00E45EB8"/>
    <w:rsid w:val="00E46258"/>
    <w:rsid w:val="00E46482"/>
    <w:rsid w:val="00E46D54"/>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3A3"/>
    <w:rsid w:val="00E53B66"/>
    <w:rsid w:val="00E54141"/>
    <w:rsid w:val="00E55AAB"/>
    <w:rsid w:val="00E55D8A"/>
    <w:rsid w:val="00E561C6"/>
    <w:rsid w:val="00E56532"/>
    <w:rsid w:val="00E567C9"/>
    <w:rsid w:val="00E568EE"/>
    <w:rsid w:val="00E56B10"/>
    <w:rsid w:val="00E571B0"/>
    <w:rsid w:val="00E572B0"/>
    <w:rsid w:val="00E6003F"/>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400"/>
    <w:rsid w:val="00E678D3"/>
    <w:rsid w:val="00E67904"/>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49"/>
    <w:rsid w:val="00E80B86"/>
    <w:rsid w:val="00E814A0"/>
    <w:rsid w:val="00E81C17"/>
    <w:rsid w:val="00E82629"/>
    <w:rsid w:val="00E826AF"/>
    <w:rsid w:val="00E82B2A"/>
    <w:rsid w:val="00E830AE"/>
    <w:rsid w:val="00E832B4"/>
    <w:rsid w:val="00E83973"/>
    <w:rsid w:val="00E83A27"/>
    <w:rsid w:val="00E83CA8"/>
    <w:rsid w:val="00E83F16"/>
    <w:rsid w:val="00E83F18"/>
    <w:rsid w:val="00E8470B"/>
    <w:rsid w:val="00E84A8F"/>
    <w:rsid w:val="00E84CDC"/>
    <w:rsid w:val="00E84EC7"/>
    <w:rsid w:val="00E850A3"/>
    <w:rsid w:val="00E85704"/>
    <w:rsid w:val="00E86A95"/>
    <w:rsid w:val="00E87C43"/>
    <w:rsid w:val="00E87C92"/>
    <w:rsid w:val="00E87D16"/>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AF6"/>
    <w:rsid w:val="00EB0279"/>
    <w:rsid w:val="00EB0869"/>
    <w:rsid w:val="00EB0AA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16DE"/>
    <w:rsid w:val="00EC18C0"/>
    <w:rsid w:val="00EC1BA2"/>
    <w:rsid w:val="00EC1CE3"/>
    <w:rsid w:val="00EC1EF8"/>
    <w:rsid w:val="00EC265A"/>
    <w:rsid w:val="00EC2826"/>
    <w:rsid w:val="00EC289F"/>
    <w:rsid w:val="00EC2D1F"/>
    <w:rsid w:val="00EC3114"/>
    <w:rsid w:val="00EC324B"/>
    <w:rsid w:val="00EC3316"/>
    <w:rsid w:val="00EC40C1"/>
    <w:rsid w:val="00EC4948"/>
    <w:rsid w:val="00EC5933"/>
    <w:rsid w:val="00EC6BF4"/>
    <w:rsid w:val="00EC6CCD"/>
    <w:rsid w:val="00EC76F7"/>
    <w:rsid w:val="00ED0040"/>
    <w:rsid w:val="00ED02E9"/>
    <w:rsid w:val="00ED0748"/>
    <w:rsid w:val="00ED0D53"/>
    <w:rsid w:val="00ED0DEA"/>
    <w:rsid w:val="00ED12E0"/>
    <w:rsid w:val="00ED19A9"/>
    <w:rsid w:val="00ED2789"/>
    <w:rsid w:val="00ED2991"/>
    <w:rsid w:val="00ED44C2"/>
    <w:rsid w:val="00ED5218"/>
    <w:rsid w:val="00ED59A1"/>
    <w:rsid w:val="00ED5C4B"/>
    <w:rsid w:val="00ED6955"/>
    <w:rsid w:val="00ED6DA9"/>
    <w:rsid w:val="00ED72BB"/>
    <w:rsid w:val="00ED738E"/>
    <w:rsid w:val="00EE0D68"/>
    <w:rsid w:val="00EE0DD3"/>
    <w:rsid w:val="00EE10A4"/>
    <w:rsid w:val="00EE11AD"/>
    <w:rsid w:val="00EE1500"/>
    <w:rsid w:val="00EE18EC"/>
    <w:rsid w:val="00EE2AF5"/>
    <w:rsid w:val="00EE2CB7"/>
    <w:rsid w:val="00EE3920"/>
    <w:rsid w:val="00EE3B8A"/>
    <w:rsid w:val="00EE4175"/>
    <w:rsid w:val="00EE4CC9"/>
    <w:rsid w:val="00EE5730"/>
    <w:rsid w:val="00EE578F"/>
    <w:rsid w:val="00EE5B91"/>
    <w:rsid w:val="00EE5BE6"/>
    <w:rsid w:val="00EE6AB2"/>
    <w:rsid w:val="00EE712F"/>
    <w:rsid w:val="00EE737E"/>
    <w:rsid w:val="00EE776D"/>
    <w:rsid w:val="00EE7D17"/>
    <w:rsid w:val="00EF0A40"/>
    <w:rsid w:val="00EF1999"/>
    <w:rsid w:val="00EF1D7F"/>
    <w:rsid w:val="00EF22A6"/>
    <w:rsid w:val="00EF2FEA"/>
    <w:rsid w:val="00EF303C"/>
    <w:rsid w:val="00EF3221"/>
    <w:rsid w:val="00EF38BD"/>
    <w:rsid w:val="00EF4310"/>
    <w:rsid w:val="00EF48C7"/>
    <w:rsid w:val="00EF5031"/>
    <w:rsid w:val="00EF668F"/>
    <w:rsid w:val="00F00159"/>
    <w:rsid w:val="00F001C1"/>
    <w:rsid w:val="00F00C09"/>
    <w:rsid w:val="00F00FA0"/>
    <w:rsid w:val="00F012F8"/>
    <w:rsid w:val="00F019DD"/>
    <w:rsid w:val="00F01F8A"/>
    <w:rsid w:val="00F026E3"/>
    <w:rsid w:val="00F03753"/>
    <w:rsid w:val="00F0378E"/>
    <w:rsid w:val="00F03EAD"/>
    <w:rsid w:val="00F04983"/>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30D"/>
    <w:rsid w:val="00F117C2"/>
    <w:rsid w:val="00F117F8"/>
    <w:rsid w:val="00F12266"/>
    <w:rsid w:val="00F123A0"/>
    <w:rsid w:val="00F123DA"/>
    <w:rsid w:val="00F12A41"/>
    <w:rsid w:val="00F12EC1"/>
    <w:rsid w:val="00F13941"/>
    <w:rsid w:val="00F13FBE"/>
    <w:rsid w:val="00F14405"/>
    <w:rsid w:val="00F1445F"/>
    <w:rsid w:val="00F145DF"/>
    <w:rsid w:val="00F1521E"/>
    <w:rsid w:val="00F153FF"/>
    <w:rsid w:val="00F15557"/>
    <w:rsid w:val="00F15733"/>
    <w:rsid w:val="00F15D6F"/>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2186"/>
    <w:rsid w:val="00F22685"/>
    <w:rsid w:val="00F2286E"/>
    <w:rsid w:val="00F22D00"/>
    <w:rsid w:val="00F22F33"/>
    <w:rsid w:val="00F237F2"/>
    <w:rsid w:val="00F2403B"/>
    <w:rsid w:val="00F251D8"/>
    <w:rsid w:val="00F25C21"/>
    <w:rsid w:val="00F26065"/>
    <w:rsid w:val="00F270C3"/>
    <w:rsid w:val="00F2757C"/>
    <w:rsid w:val="00F2778F"/>
    <w:rsid w:val="00F2798A"/>
    <w:rsid w:val="00F27F32"/>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4D77"/>
    <w:rsid w:val="00F3510C"/>
    <w:rsid w:val="00F36187"/>
    <w:rsid w:val="00F362F6"/>
    <w:rsid w:val="00F366C7"/>
    <w:rsid w:val="00F367AF"/>
    <w:rsid w:val="00F367CA"/>
    <w:rsid w:val="00F369FB"/>
    <w:rsid w:val="00F36C72"/>
    <w:rsid w:val="00F36F3E"/>
    <w:rsid w:val="00F3736F"/>
    <w:rsid w:val="00F376B1"/>
    <w:rsid w:val="00F40715"/>
    <w:rsid w:val="00F4087C"/>
    <w:rsid w:val="00F40CF9"/>
    <w:rsid w:val="00F4129E"/>
    <w:rsid w:val="00F41311"/>
    <w:rsid w:val="00F41C1F"/>
    <w:rsid w:val="00F42489"/>
    <w:rsid w:val="00F42C97"/>
    <w:rsid w:val="00F42E38"/>
    <w:rsid w:val="00F42FB5"/>
    <w:rsid w:val="00F4365A"/>
    <w:rsid w:val="00F44C6C"/>
    <w:rsid w:val="00F44E77"/>
    <w:rsid w:val="00F455CB"/>
    <w:rsid w:val="00F45A96"/>
    <w:rsid w:val="00F45ACC"/>
    <w:rsid w:val="00F45FAC"/>
    <w:rsid w:val="00F467F7"/>
    <w:rsid w:val="00F46CA4"/>
    <w:rsid w:val="00F47DE8"/>
    <w:rsid w:val="00F47E1E"/>
    <w:rsid w:val="00F500DA"/>
    <w:rsid w:val="00F50965"/>
    <w:rsid w:val="00F50CCD"/>
    <w:rsid w:val="00F50E9C"/>
    <w:rsid w:val="00F50FC2"/>
    <w:rsid w:val="00F51422"/>
    <w:rsid w:val="00F51C2D"/>
    <w:rsid w:val="00F52868"/>
    <w:rsid w:val="00F53906"/>
    <w:rsid w:val="00F53BE5"/>
    <w:rsid w:val="00F541E4"/>
    <w:rsid w:val="00F5468E"/>
    <w:rsid w:val="00F546A5"/>
    <w:rsid w:val="00F55954"/>
    <w:rsid w:val="00F55A42"/>
    <w:rsid w:val="00F55BC9"/>
    <w:rsid w:val="00F55CB3"/>
    <w:rsid w:val="00F56C09"/>
    <w:rsid w:val="00F60493"/>
    <w:rsid w:val="00F60920"/>
    <w:rsid w:val="00F60F6A"/>
    <w:rsid w:val="00F61FAC"/>
    <w:rsid w:val="00F621BE"/>
    <w:rsid w:val="00F62921"/>
    <w:rsid w:val="00F62DE2"/>
    <w:rsid w:val="00F633AE"/>
    <w:rsid w:val="00F63495"/>
    <w:rsid w:val="00F64357"/>
    <w:rsid w:val="00F64787"/>
    <w:rsid w:val="00F64EDB"/>
    <w:rsid w:val="00F65627"/>
    <w:rsid w:val="00F660E2"/>
    <w:rsid w:val="00F663D9"/>
    <w:rsid w:val="00F666A2"/>
    <w:rsid w:val="00F66EB8"/>
    <w:rsid w:val="00F66EFA"/>
    <w:rsid w:val="00F66F38"/>
    <w:rsid w:val="00F6747A"/>
    <w:rsid w:val="00F70006"/>
    <w:rsid w:val="00F70090"/>
    <w:rsid w:val="00F71289"/>
    <w:rsid w:val="00F71865"/>
    <w:rsid w:val="00F71D8E"/>
    <w:rsid w:val="00F72203"/>
    <w:rsid w:val="00F724E9"/>
    <w:rsid w:val="00F728C0"/>
    <w:rsid w:val="00F72C62"/>
    <w:rsid w:val="00F72DCF"/>
    <w:rsid w:val="00F734C0"/>
    <w:rsid w:val="00F73588"/>
    <w:rsid w:val="00F73619"/>
    <w:rsid w:val="00F749EC"/>
    <w:rsid w:val="00F769F3"/>
    <w:rsid w:val="00F77167"/>
    <w:rsid w:val="00F77A20"/>
    <w:rsid w:val="00F80204"/>
    <w:rsid w:val="00F80723"/>
    <w:rsid w:val="00F80AE1"/>
    <w:rsid w:val="00F80D54"/>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7011"/>
    <w:rsid w:val="00F87AD3"/>
    <w:rsid w:val="00F87EE7"/>
    <w:rsid w:val="00F90ACB"/>
    <w:rsid w:val="00F90EB3"/>
    <w:rsid w:val="00F90F10"/>
    <w:rsid w:val="00F91269"/>
    <w:rsid w:val="00F915FC"/>
    <w:rsid w:val="00F91D33"/>
    <w:rsid w:val="00F92774"/>
    <w:rsid w:val="00F92ECE"/>
    <w:rsid w:val="00F9363F"/>
    <w:rsid w:val="00F93999"/>
    <w:rsid w:val="00F93ACE"/>
    <w:rsid w:val="00F94049"/>
    <w:rsid w:val="00F942F1"/>
    <w:rsid w:val="00F9470F"/>
    <w:rsid w:val="00F94C9A"/>
    <w:rsid w:val="00F94CBD"/>
    <w:rsid w:val="00F9546F"/>
    <w:rsid w:val="00F95826"/>
    <w:rsid w:val="00F9617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B23"/>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BB6"/>
    <w:rsid w:val="00FB2E7A"/>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7AF"/>
    <w:rsid w:val="00FC2CAE"/>
    <w:rsid w:val="00FC2D0E"/>
    <w:rsid w:val="00FC3A9A"/>
    <w:rsid w:val="00FC3F63"/>
    <w:rsid w:val="00FC4798"/>
    <w:rsid w:val="00FC488D"/>
    <w:rsid w:val="00FC50CD"/>
    <w:rsid w:val="00FC54C0"/>
    <w:rsid w:val="00FC5F1C"/>
    <w:rsid w:val="00FC6515"/>
    <w:rsid w:val="00FC6604"/>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314"/>
    <w:rsid w:val="00FD2E02"/>
    <w:rsid w:val="00FD2EC3"/>
    <w:rsid w:val="00FD3495"/>
    <w:rsid w:val="00FD3B6C"/>
    <w:rsid w:val="00FD3BC6"/>
    <w:rsid w:val="00FD425B"/>
    <w:rsid w:val="00FD42B7"/>
    <w:rsid w:val="00FD4A11"/>
    <w:rsid w:val="00FD4E1E"/>
    <w:rsid w:val="00FD5D3B"/>
    <w:rsid w:val="00FD6371"/>
    <w:rsid w:val="00FD6708"/>
    <w:rsid w:val="00FE000E"/>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910"/>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Lista1,목록 단락,リスト段落,列出段落1,中等深浅网格 1 - 着色 21"/>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styleId="af2">
    <w:name w:val="Plain Text"/>
    <w:basedOn w:val="a"/>
    <w:link w:val="Char5"/>
    <w:uiPriority w:val="99"/>
    <w:unhideWhenUsed/>
    <w:rsid w:val="001D2977"/>
    <w:pPr>
      <w:spacing w:before="100" w:beforeAutospacing="1" w:after="100" w:afterAutospacing="1"/>
    </w:pPr>
    <w:rPr>
      <w:rFonts w:ascii="宋体" w:eastAsia="宋体" w:hAnsi="宋体" w:cs="宋体"/>
      <w:sz w:val="24"/>
      <w:lang w:eastAsia="zh-CN"/>
    </w:rPr>
  </w:style>
  <w:style w:type="character" w:customStyle="1" w:styleId="Char5">
    <w:name w:val="纯文本 Char"/>
    <w:basedOn w:val="a1"/>
    <w:link w:val="af2"/>
    <w:uiPriority w:val="99"/>
    <w:rsid w:val="001D2977"/>
    <w:rPr>
      <w:rFonts w:ascii="宋体" w:hAnsi="宋体" w:cs="宋体"/>
      <w:sz w:val="24"/>
      <w:szCs w:val="24"/>
    </w:rPr>
  </w:style>
  <w:style w:type="paragraph" w:customStyle="1" w:styleId="3GPPNormalText">
    <w:name w:val="3GPP Normal Text"/>
    <w:basedOn w:val="a0"/>
    <w:link w:val="3GPPNormalTextChar"/>
    <w:autoRedefine/>
    <w:rsid w:val="00950896"/>
    <w:rPr>
      <w:sz w:val="22"/>
      <w:lang w:eastAsia="zh-CN"/>
    </w:rPr>
  </w:style>
  <w:style w:type="character" w:customStyle="1" w:styleId="3GPPNormalTextChar">
    <w:name w:val="3GPP Normal Text Char"/>
    <w:link w:val="3GPPNormalText"/>
    <w:rsid w:val="00950896"/>
    <w:rPr>
      <w:rFonts w:eastAsia="MS Mincho"/>
      <w:sz w:val="22"/>
      <w:szCs w:val="24"/>
    </w:rPr>
  </w:style>
  <w:style w:type="numbering" w:customStyle="1" w:styleId="StyleBulleted">
    <w:name w:val="Style Bulleted"/>
    <w:rsid w:val="00FB2BB6"/>
    <w:pPr>
      <w:numPr>
        <w:numId w:val="37"/>
      </w:numPr>
    </w:pPr>
  </w:style>
  <w:style w:type="paragraph" w:customStyle="1" w:styleId="3GPPAgreements">
    <w:name w:val="3GPP Agreements"/>
    <w:basedOn w:val="a"/>
    <w:link w:val="3GPPAgreementsChar"/>
    <w:qFormat/>
    <w:rsid w:val="00FB2BB6"/>
    <w:pPr>
      <w:numPr>
        <w:numId w:val="38"/>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rsid w:val="00FB2BB6"/>
    <w:rPr>
      <w:sz w:val="22"/>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47669">
      <w:bodyDiv w:val="1"/>
      <w:marLeft w:val="0"/>
      <w:marRight w:val="0"/>
      <w:marTop w:val="0"/>
      <w:marBottom w:val="0"/>
      <w:divBdr>
        <w:top w:val="none" w:sz="0" w:space="0" w:color="auto"/>
        <w:left w:val="none" w:sz="0" w:space="0" w:color="auto"/>
        <w:bottom w:val="none" w:sz="0" w:space="0" w:color="auto"/>
        <w:right w:val="none" w:sz="0" w:space="0" w:color="auto"/>
      </w:divBdr>
      <w:divsChild>
        <w:div w:id="833103812">
          <w:marLeft w:val="2707"/>
          <w:marRight w:val="0"/>
          <w:marTop w:val="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6472886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0755020">
      <w:bodyDiv w:val="1"/>
      <w:marLeft w:val="0"/>
      <w:marRight w:val="0"/>
      <w:marTop w:val="0"/>
      <w:marBottom w:val="0"/>
      <w:divBdr>
        <w:top w:val="none" w:sz="0" w:space="0" w:color="auto"/>
        <w:left w:val="none" w:sz="0" w:space="0" w:color="auto"/>
        <w:bottom w:val="none" w:sz="0" w:space="0" w:color="auto"/>
        <w:right w:val="none" w:sz="0" w:space="0" w:color="auto"/>
      </w:divBdr>
      <w:divsChild>
        <w:div w:id="1135487487">
          <w:marLeft w:val="2707"/>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8681913">
      <w:bodyDiv w:val="1"/>
      <w:marLeft w:val="0"/>
      <w:marRight w:val="0"/>
      <w:marTop w:val="0"/>
      <w:marBottom w:val="0"/>
      <w:divBdr>
        <w:top w:val="none" w:sz="0" w:space="0" w:color="auto"/>
        <w:left w:val="none" w:sz="0" w:space="0" w:color="auto"/>
        <w:bottom w:val="none" w:sz="0" w:space="0" w:color="auto"/>
        <w:right w:val="none" w:sz="0" w:space="0" w:color="auto"/>
      </w:divBdr>
      <w:divsChild>
        <w:div w:id="463622398">
          <w:marLeft w:val="2707"/>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23388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451455">
      <w:bodyDiv w:val="1"/>
      <w:marLeft w:val="0"/>
      <w:marRight w:val="0"/>
      <w:marTop w:val="0"/>
      <w:marBottom w:val="0"/>
      <w:divBdr>
        <w:top w:val="none" w:sz="0" w:space="0" w:color="auto"/>
        <w:left w:val="none" w:sz="0" w:space="0" w:color="auto"/>
        <w:bottom w:val="none" w:sz="0" w:space="0" w:color="auto"/>
        <w:right w:val="none" w:sz="0" w:space="0" w:color="auto"/>
      </w:divBdr>
      <w:divsChild>
        <w:div w:id="1251429844">
          <w:marLeft w:val="0"/>
          <w:marRight w:val="0"/>
          <w:marTop w:val="0"/>
          <w:marBottom w:val="0"/>
          <w:divBdr>
            <w:top w:val="none" w:sz="0" w:space="0" w:color="auto"/>
            <w:left w:val="none" w:sz="0" w:space="0" w:color="auto"/>
            <w:bottom w:val="none" w:sz="0" w:space="0" w:color="auto"/>
            <w:right w:val="none" w:sz="0" w:space="0" w:color="auto"/>
          </w:divBdr>
          <w:divsChild>
            <w:div w:id="293872784">
              <w:blockQuote w:val="1"/>
              <w:marLeft w:val="0"/>
              <w:marRight w:val="0"/>
              <w:marTop w:val="0"/>
              <w:marBottom w:val="0"/>
              <w:divBdr>
                <w:top w:val="none" w:sz="0" w:space="0" w:color="auto"/>
                <w:left w:val="none" w:sz="0" w:space="0" w:color="auto"/>
                <w:bottom w:val="none" w:sz="0" w:space="0" w:color="auto"/>
                <w:right w:val="none" w:sz="0" w:space="0" w:color="auto"/>
              </w:divBdr>
              <w:divsChild>
                <w:div w:id="290789598">
                  <w:marLeft w:val="0"/>
                  <w:marRight w:val="0"/>
                  <w:marTop w:val="0"/>
                  <w:marBottom w:val="0"/>
                  <w:divBdr>
                    <w:top w:val="none" w:sz="0" w:space="0" w:color="auto"/>
                    <w:left w:val="none" w:sz="0" w:space="0" w:color="auto"/>
                    <w:bottom w:val="none" w:sz="0" w:space="0" w:color="auto"/>
                    <w:right w:val="none" w:sz="0" w:space="0" w:color="auto"/>
                  </w:divBdr>
                  <w:divsChild>
                    <w:div w:id="189746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9927E-F374-48D5-AC99-775EBE4D5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3</Pages>
  <Words>856</Words>
  <Characters>4883</Characters>
  <Application>Microsoft Office Word</Application>
  <DocSecurity>0</DocSecurity>
  <Lines>40</Lines>
  <Paragraphs>11</Paragraphs>
  <ScaleCrop>false</ScaleCrop>
  <Company>Vivo</Company>
  <LinksUpToDate>false</LinksUpToDate>
  <CharactersWithSpaces>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74</cp:revision>
  <cp:lastPrinted>2011-08-03T09:36:00Z</cp:lastPrinted>
  <dcterms:created xsi:type="dcterms:W3CDTF">2018-09-24T04:56:00Z</dcterms:created>
  <dcterms:modified xsi:type="dcterms:W3CDTF">2018-11-02T11:07:00Z</dcterms:modified>
</cp:coreProperties>
</file>